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A2" w:rsidRDefault="00EF12A2" w:rsidP="00F9001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565913" cy="801626"/>
            <wp:effectExtent l="19050" t="0" r="6087" b="0"/>
            <wp:docPr id="1" name="Picture 0" descr="ELGS-EPLO_synth_horizontal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GS-EPLO_synth_horizontal_whit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5913" cy="801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2A2" w:rsidRDefault="00EF12A2" w:rsidP="00F9001F">
      <w:pPr>
        <w:jc w:val="center"/>
        <w:rPr>
          <w:b/>
        </w:rPr>
      </w:pPr>
    </w:p>
    <w:p w:rsidR="00EF12A2" w:rsidRDefault="00EF12A2" w:rsidP="00F9001F">
      <w:pPr>
        <w:jc w:val="center"/>
        <w:rPr>
          <w:b/>
        </w:rPr>
      </w:pPr>
      <w:r>
        <w:rPr>
          <w:b/>
        </w:rPr>
        <w:t>PRESS RELEASE</w:t>
      </w:r>
    </w:p>
    <w:p w:rsidR="00EF12A2" w:rsidRPr="00EF12A2" w:rsidRDefault="00EF12A2" w:rsidP="00F9001F">
      <w:pPr>
        <w:jc w:val="center"/>
      </w:pPr>
      <w:r w:rsidRPr="00EF12A2">
        <w:t>June 2</w:t>
      </w:r>
      <w:r w:rsidR="0048069C">
        <w:t>7</w:t>
      </w:r>
      <w:r w:rsidRPr="00EF12A2">
        <w:t>, 2018</w:t>
      </w:r>
    </w:p>
    <w:p w:rsidR="00EF12A2" w:rsidRDefault="00EF12A2" w:rsidP="00F9001F">
      <w:pPr>
        <w:jc w:val="center"/>
        <w:rPr>
          <w:b/>
        </w:rPr>
      </w:pPr>
    </w:p>
    <w:p w:rsidR="008D6828" w:rsidRDefault="00EF12A2" w:rsidP="00F9001F">
      <w:pPr>
        <w:jc w:val="center"/>
        <w:rPr>
          <w:b/>
        </w:rPr>
      </w:pPr>
      <w:r>
        <w:rPr>
          <w:b/>
        </w:rPr>
        <w:t>6 Scholarships for Europe’s future</w:t>
      </w:r>
      <w:r w:rsidR="00C114F3">
        <w:rPr>
          <w:b/>
        </w:rPr>
        <w:t xml:space="preserve"> </w:t>
      </w:r>
      <w:r w:rsidR="00F57814">
        <w:rPr>
          <w:b/>
        </w:rPr>
        <w:t xml:space="preserve">Italian </w:t>
      </w:r>
      <w:r>
        <w:rPr>
          <w:b/>
        </w:rPr>
        <w:t>l</w:t>
      </w:r>
      <w:r w:rsidR="00C114F3">
        <w:rPr>
          <w:b/>
        </w:rPr>
        <w:t>eaders</w:t>
      </w:r>
    </w:p>
    <w:p w:rsidR="0056153D" w:rsidRPr="008D6828" w:rsidRDefault="0056153D" w:rsidP="004A73C0">
      <w:pPr>
        <w:jc w:val="both"/>
        <w:rPr>
          <w:b/>
        </w:rPr>
      </w:pPr>
    </w:p>
    <w:p w:rsidR="002C1B4D" w:rsidRDefault="00C114F3" w:rsidP="004A73C0">
      <w:pPr>
        <w:jc w:val="both"/>
      </w:pPr>
      <w:r>
        <w:t xml:space="preserve">The Ministry of Foreign Affairs of the Italian Republic offers </w:t>
      </w:r>
      <w:r w:rsidRPr="00F9001F">
        <w:rPr>
          <w:b/>
        </w:rPr>
        <w:t>6 scholarships</w:t>
      </w:r>
      <w:r>
        <w:t xml:space="preserve"> for Italian students seeking to pursue postgraduate degrees at the </w:t>
      </w:r>
      <w:hyperlink r:id="rId7" w:history="1">
        <w:r w:rsidRPr="00355629">
          <w:rPr>
            <w:rStyle w:val="Hyperlink"/>
            <w:b/>
          </w:rPr>
          <w:t>European Law and Governance School</w:t>
        </w:r>
        <w:r w:rsidR="00355629" w:rsidRPr="00355629">
          <w:rPr>
            <w:rStyle w:val="Hyperlink"/>
            <w:b/>
          </w:rPr>
          <w:t xml:space="preserve"> (ELGS)</w:t>
        </w:r>
      </w:hyperlink>
      <w:r>
        <w:rPr>
          <w:b/>
        </w:rPr>
        <w:t xml:space="preserve">.  </w:t>
      </w:r>
    </w:p>
    <w:p w:rsidR="002C1B4D" w:rsidRDefault="002C1B4D" w:rsidP="004A73C0">
      <w:pPr>
        <w:jc w:val="both"/>
      </w:pPr>
    </w:p>
    <w:p w:rsidR="00C114F3" w:rsidRDefault="002C1B4D" w:rsidP="004A73C0">
      <w:pPr>
        <w:jc w:val="both"/>
      </w:pPr>
      <w:r>
        <w:t xml:space="preserve">The </w:t>
      </w:r>
      <w:r w:rsidR="00062FCE">
        <w:t>ELG</w:t>
      </w:r>
      <w:r>
        <w:t>S</w:t>
      </w:r>
      <w:r w:rsidR="0056153D">
        <w:t xml:space="preserve"> </w:t>
      </w:r>
      <w:r w:rsidR="00EC27CD">
        <w:t xml:space="preserve">offers </w:t>
      </w:r>
      <w:r w:rsidR="002813DA">
        <w:t xml:space="preserve">unique </w:t>
      </w:r>
      <w:r w:rsidR="00EC27CD">
        <w:t>interdisciplinary programs</w:t>
      </w:r>
      <w:r w:rsidR="00355629">
        <w:t xml:space="preserve"> in the fields of law, political science and public administration (governance) </w:t>
      </w:r>
      <w:r w:rsidR="00EC27CD">
        <w:t xml:space="preserve">with international renowned faculty, global networking and multilingual research. </w:t>
      </w:r>
    </w:p>
    <w:p w:rsidR="0056153D" w:rsidRDefault="0056153D" w:rsidP="004A73C0">
      <w:pPr>
        <w:jc w:val="both"/>
      </w:pPr>
    </w:p>
    <w:p w:rsidR="008A6F66" w:rsidRDefault="002C1B4D" w:rsidP="004A73C0">
      <w:pPr>
        <w:jc w:val="both"/>
      </w:pPr>
      <w:r>
        <w:t xml:space="preserve">Eligible </w:t>
      </w:r>
      <w:r w:rsidR="0056153D">
        <w:t>degree</w:t>
      </w:r>
      <w:r>
        <w:t>s include two taught degrees</w:t>
      </w:r>
      <w:r w:rsidR="0048069C" w:rsidRPr="0048069C">
        <w:t>,</w:t>
      </w:r>
      <w:r>
        <w:t xml:space="preserve"> the</w:t>
      </w:r>
      <w:r w:rsidR="00355629">
        <w:t xml:space="preserve"> </w:t>
      </w:r>
      <w:hyperlink r:id="rId8" w:history="1">
        <w:r w:rsidR="0056153D" w:rsidRPr="00355629">
          <w:rPr>
            <w:rStyle w:val="Hyperlink"/>
            <w:b/>
          </w:rPr>
          <w:t>LLM in EU Law</w:t>
        </w:r>
      </w:hyperlink>
      <w:r>
        <w:t xml:space="preserve"> and</w:t>
      </w:r>
      <w:r w:rsidR="0056153D" w:rsidRPr="00F9001F">
        <w:rPr>
          <w:b/>
        </w:rPr>
        <w:t xml:space="preserve"> </w:t>
      </w:r>
      <w:r w:rsidR="00355629" w:rsidRPr="00355629">
        <w:t>the</w:t>
      </w:r>
      <w:r w:rsidR="00355629">
        <w:rPr>
          <w:b/>
        </w:rPr>
        <w:t xml:space="preserve"> </w:t>
      </w:r>
      <w:hyperlink r:id="rId9" w:history="1">
        <w:r w:rsidR="0056153D" w:rsidRPr="00355629">
          <w:rPr>
            <w:rStyle w:val="Hyperlink"/>
            <w:b/>
          </w:rPr>
          <w:t>MA in Governance</w:t>
        </w:r>
      </w:hyperlink>
      <w:r>
        <w:t>,</w:t>
      </w:r>
      <w:r w:rsidR="0056153D">
        <w:t xml:space="preserve"> and</w:t>
      </w:r>
      <w:r w:rsidR="0048069C" w:rsidRPr="0048069C">
        <w:t xml:space="preserve"> the</w:t>
      </w:r>
      <w:r w:rsidR="0056153D">
        <w:t xml:space="preserve"> </w:t>
      </w:r>
      <w:r>
        <w:t xml:space="preserve">research-based </w:t>
      </w:r>
      <w:hyperlink r:id="rId10" w:history="1">
        <w:r w:rsidR="0056153D" w:rsidRPr="00355629">
          <w:rPr>
            <w:rStyle w:val="Hyperlink"/>
            <w:b/>
          </w:rPr>
          <w:t>Master of Studies</w:t>
        </w:r>
      </w:hyperlink>
      <w:r w:rsidR="00355629">
        <w:rPr>
          <w:b/>
        </w:rPr>
        <w:t xml:space="preserve">. </w:t>
      </w:r>
      <w:r w:rsidR="00E26E92">
        <w:t>The LLM program</w:t>
      </w:r>
      <w:r w:rsidR="00E02A3B">
        <w:t xml:space="preserve"> focuses on key issues of the EU law and policy. The MA degree teaches intricacies of European integration, international institutions </w:t>
      </w:r>
      <w:r w:rsidR="00F9001F">
        <w:t>and globalization.</w:t>
      </w:r>
      <w:r w:rsidR="00355629">
        <w:t xml:space="preserve"> </w:t>
      </w:r>
      <w:r>
        <w:t xml:space="preserve">The </w:t>
      </w:r>
      <w:r w:rsidR="00F9001F">
        <w:t>Master of Studies facilitates independent research in Legal</w:t>
      </w:r>
      <w:r>
        <w:t xml:space="preserve"> studies, Governance s</w:t>
      </w:r>
      <w:r w:rsidR="00F9001F">
        <w:t>tudies, or</w:t>
      </w:r>
      <w:r w:rsidR="00355629">
        <w:t xml:space="preserve"> in an</w:t>
      </w:r>
      <w:r w:rsidR="00F9001F">
        <w:t xml:space="preserve"> interdisciplinary topic. </w:t>
      </w:r>
      <w:r>
        <w:t xml:space="preserve">  </w:t>
      </w:r>
      <w:r w:rsidR="0056153D">
        <w:t xml:space="preserve"> </w:t>
      </w:r>
    </w:p>
    <w:p w:rsidR="0056153D" w:rsidRDefault="0056153D" w:rsidP="004A73C0">
      <w:pPr>
        <w:jc w:val="both"/>
      </w:pPr>
    </w:p>
    <w:p w:rsidR="0056153D" w:rsidRDefault="0048069C" w:rsidP="004A73C0">
      <w:pPr>
        <w:jc w:val="both"/>
      </w:pPr>
      <w:r w:rsidRPr="0048069C">
        <w:t>We are currently accepting applications for Session 2018/19</w:t>
      </w:r>
      <w:r w:rsidRPr="0048069C">
        <w:rPr>
          <w:bCs/>
        </w:rPr>
        <w:t>.</w:t>
      </w:r>
      <w:r w:rsidRPr="0048069C">
        <w:t> Classes start on </w:t>
      </w:r>
      <w:r w:rsidRPr="0048069C">
        <w:rPr>
          <w:b/>
          <w:bCs/>
        </w:rPr>
        <w:t>October 15, 2018</w:t>
      </w:r>
      <w:r w:rsidR="0056153D">
        <w:t>.</w:t>
      </w:r>
      <w:r w:rsidR="004A73C0">
        <w:t xml:space="preserve"> Prospective students should apply </w:t>
      </w:r>
      <w:r w:rsidR="00355629">
        <w:t>online</w:t>
      </w:r>
      <w:r w:rsidR="004A73C0">
        <w:t xml:space="preserve"> </w:t>
      </w:r>
      <w:r w:rsidR="007A2E4F">
        <w:t>and state their reasons for r</w:t>
      </w:r>
      <w:r w:rsidR="004A73C0">
        <w:t xml:space="preserve">equesting </w:t>
      </w:r>
      <w:r w:rsidR="007A2E4F">
        <w:t>a</w:t>
      </w:r>
      <w:r w:rsidR="004A73C0">
        <w:t xml:space="preserve"> scholarship</w:t>
      </w:r>
      <w:r w:rsidR="00355629">
        <w:t xml:space="preserve"> </w:t>
      </w:r>
      <w:r w:rsidR="002C1B4D">
        <w:t>in</w:t>
      </w:r>
      <w:r w:rsidR="00355629">
        <w:t xml:space="preserve"> the relevant part of the online application form</w:t>
      </w:r>
      <w:r w:rsidR="007A2E4F">
        <w:t xml:space="preserve">. </w:t>
      </w:r>
    </w:p>
    <w:p w:rsidR="0056153D" w:rsidRDefault="0056153D" w:rsidP="00513920">
      <w:pPr>
        <w:jc w:val="both"/>
      </w:pPr>
    </w:p>
    <w:p w:rsidR="00355629" w:rsidRDefault="00355629" w:rsidP="00513920">
      <w:pPr>
        <w:jc w:val="both"/>
      </w:pPr>
      <w:r>
        <w:t>Info</w:t>
      </w:r>
      <w:r w:rsidR="00EF12A2">
        <w:t>:</w:t>
      </w:r>
      <w:r>
        <w:t xml:space="preserve"> </w:t>
      </w:r>
      <w:r w:rsidR="00513920">
        <w:t xml:space="preserve"> </w:t>
      </w:r>
    </w:p>
    <w:p w:rsidR="00355629" w:rsidRDefault="001008E2" w:rsidP="00355629">
      <w:pPr>
        <w:pStyle w:val="ListParagraph"/>
        <w:numPr>
          <w:ilvl w:val="0"/>
          <w:numId w:val="3"/>
        </w:numPr>
        <w:jc w:val="both"/>
      </w:pPr>
      <w:hyperlink r:id="rId11" w:history="1">
        <w:r w:rsidR="00513920" w:rsidRPr="00B87D7B">
          <w:rPr>
            <w:rStyle w:val="Hyperlink"/>
          </w:rPr>
          <w:t>https://www.elgs.eu/6-scholarships-for-italian-nationals/</w:t>
        </w:r>
      </w:hyperlink>
      <w:r w:rsidR="00355629">
        <w:t xml:space="preserve"> </w:t>
      </w:r>
    </w:p>
    <w:p w:rsidR="00EF12A2" w:rsidRDefault="001008E2" w:rsidP="00513920">
      <w:pPr>
        <w:pStyle w:val="ListParagraph"/>
        <w:numPr>
          <w:ilvl w:val="0"/>
          <w:numId w:val="3"/>
        </w:numPr>
        <w:jc w:val="both"/>
      </w:pPr>
      <w:hyperlink r:id="rId12" w:history="1">
        <w:r w:rsidR="00355629" w:rsidRPr="007C0769">
          <w:rPr>
            <w:rStyle w:val="Hyperlink"/>
          </w:rPr>
          <w:t>https://www.esteri.it/mae/it/servizi/italiani/opportunita/di_studio/european-public-law-organization.html</w:t>
        </w:r>
      </w:hyperlink>
    </w:p>
    <w:p w:rsidR="00EF12A2" w:rsidRDefault="00EF12A2" w:rsidP="00EF12A2">
      <w:pPr>
        <w:pStyle w:val="ListParagraph"/>
        <w:jc w:val="both"/>
      </w:pPr>
    </w:p>
    <w:p w:rsidR="00EF12A2" w:rsidRDefault="00EF12A2" w:rsidP="00EF12A2">
      <w:pPr>
        <w:pStyle w:val="ListParagraph"/>
        <w:jc w:val="both"/>
      </w:pPr>
    </w:p>
    <w:p w:rsidR="00513920" w:rsidRPr="008D6828" w:rsidRDefault="00EF12A2" w:rsidP="00EF12A2">
      <w:pPr>
        <w:pStyle w:val="ListParagraph"/>
        <w:jc w:val="both"/>
      </w:pPr>
      <w:r>
        <w:rPr>
          <w:noProof/>
        </w:rPr>
        <w:drawing>
          <wp:inline distT="0" distB="0" distL="0" distR="0">
            <wp:extent cx="5727700" cy="2707640"/>
            <wp:effectExtent l="19050" t="0" r="6350" b="0"/>
            <wp:docPr id="3" name="Picture 2" descr="ELGS_for_eploeu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GS_for_eploeu_2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3920" w:rsidRPr="008D6828" w:rsidSect="00EF12A2">
      <w:pgSz w:w="11900" w:h="16840"/>
      <w:pgMar w:top="1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7B3F"/>
    <w:multiLevelType w:val="hybridMultilevel"/>
    <w:tmpl w:val="E3720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84FD5"/>
    <w:multiLevelType w:val="hybridMultilevel"/>
    <w:tmpl w:val="D4043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43551"/>
    <w:multiLevelType w:val="hybridMultilevel"/>
    <w:tmpl w:val="266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7E59E1"/>
    <w:rsid w:val="00062FCE"/>
    <w:rsid w:val="0007792C"/>
    <w:rsid w:val="000819F2"/>
    <w:rsid w:val="001008E2"/>
    <w:rsid w:val="00135490"/>
    <w:rsid w:val="002813DA"/>
    <w:rsid w:val="002A456F"/>
    <w:rsid w:val="002C1B4D"/>
    <w:rsid w:val="00355629"/>
    <w:rsid w:val="003B744D"/>
    <w:rsid w:val="0048069C"/>
    <w:rsid w:val="004A73C0"/>
    <w:rsid w:val="004D6EB2"/>
    <w:rsid w:val="00513920"/>
    <w:rsid w:val="0056153D"/>
    <w:rsid w:val="005D7B66"/>
    <w:rsid w:val="00630348"/>
    <w:rsid w:val="007A2E4F"/>
    <w:rsid w:val="007D6337"/>
    <w:rsid w:val="007E0F2B"/>
    <w:rsid w:val="007E59E1"/>
    <w:rsid w:val="008A6F66"/>
    <w:rsid w:val="008D6828"/>
    <w:rsid w:val="008E5926"/>
    <w:rsid w:val="00947DCB"/>
    <w:rsid w:val="00A07FBC"/>
    <w:rsid w:val="00B0601C"/>
    <w:rsid w:val="00C114F3"/>
    <w:rsid w:val="00D83264"/>
    <w:rsid w:val="00DB5E40"/>
    <w:rsid w:val="00E02A3B"/>
    <w:rsid w:val="00E26E92"/>
    <w:rsid w:val="00EC27CD"/>
    <w:rsid w:val="00EF12A2"/>
    <w:rsid w:val="00F57814"/>
    <w:rsid w:val="00F90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9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F6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6153D"/>
  </w:style>
  <w:style w:type="character" w:styleId="Strong">
    <w:name w:val="Strong"/>
    <w:basedOn w:val="DefaultParagraphFont"/>
    <w:uiPriority w:val="22"/>
    <w:qFormat/>
    <w:rsid w:val="005615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9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6F6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6153D"/>
  </w:style>
  <w:style w:type="character" w:styleId="Strong">
    <w:name w:val="Strong"/>
    <w:basedOn w:val="DefaultParagraphFont"/>
    <w:uiPriority w:val="22"/>
    <w:qFormat/>
    <w:rsid w:val="005615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gs.eu/academia/postgraduate-studies/llm-in-eu-law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elgs.eu" TargetMode="External"/><Relationship Id="rId12" Type="http://schemas.openxmlformats.org/officeDocument/2006/relationships/hyperlink" Target="https://www.esteri.it/mae/it/servizi/italiani/opportunita/di_studio/european-public-law-organization.htm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elgs.eu/6-scholarships-for-italian-national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lgs.eu/academia/research/m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gs.eu/academia/postgraduate-studies/ma-in-governan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E2A30A05-FCC3-41F7-96AD-146B16AA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Sofiya Shmyhlyk</dc:creator>
  <cp:lastModifiedBy>Sandra Manioudaki</cp:lastModifiedBy>
  <cp:revision>2</cp:revision>
  <dcterms:created xsi:type="dcterms:W3CDTF">2018-06-27T09:48:00Z</dcterms:created>
  <dcterms:modified xsi:type="dcterms:W3CDTF">2018-06-27T09:48:00Z</dcterms:modified>
</cp:coreProperties>
</file>