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BC7E" w14:textId="6DA5CF57" w:rsidR="000C788F" w:rsidRDefault="000C788F" w:rsidP="00B355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Valerio Turchini </w:t>
      </w:r>
    </w:p>
    <w:p w14:paraId="77019D94" w14:textId="6B7D04B6" w:rsidR="00B355F0" w:rsidRDefault="006F6FAB" w:rsidP="00B355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delle pubblicazioni</w:t>
      </w:r>
    </w:p>
    <w:p w14:paraId="14072CEF" w14:textId="77777777" w:rsidR="00B355F0" w:rsidRPr="00B355F0" w:rsidRDefault="00B355F0" w:rsidP="006550E1">
      <w:pPr>
        <w:jc w:val="both"/>
        <w:rPr>
          <w:rFonts w:ascii="Times New Roman" w:hAnsi="Times New Roman" w:cs="Times New Roman"/>
        </w:rPr>
      </w:pPr>
    </w:p>
    <w:p w14:paraId="0B061D14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 xml:space="preserve">La responsabilità civile della pubblica amministrazione: profili di comparazione tra common </w:t>
      </w:r>
      <w:proofErr w:type="spellStart"/>
      <w:r w:rsidRPr="000C788F">
        <w:rPr>
          <w:rFonts w:ascii="Times New Roman" w:hAnsi="Times New Roman" w:cs="Times New Roman"/>
          <w:i/>
          <w:iCs/>
        </w:rPr>
        <w:t>law</w:t>
      </w:r>
      <w:proofErr w:type="spellEnd"/>
      <w:r w:rsidRPr="000C788F">
        <w:rPr>
          <w:rFonts w:ascii="Times New Roman" w:hAnsi="Times New Roman" w:cs="Times New Roman"/>
          <w:i/>
          <w:iCs/>
        </w:rPr>
        <w:t xml:space="preserve"> e </w:t>
      </w:r>
      <w:proofErr w:type="spellStart"/>
      <w:r w:rsidRPr="000C788F">
        <w:rPr>
          <w:rFonts w:ascii="Times New Roman" w:hAnsi="Times New Roman" w:cs="Times New Roman"/>
          <w:i/>
          <w:iCs/>
        </w:rPr>
        <w:t>civil</w:t>
      </w:r>
      <w:proofErr w:type="spellEnd"/>
      <w:r w:rsidRPr="000C788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788F">
        <w:rPr>
          <w:rFonts w:ascii="Times New Roman" w:hAnsi="Times New Roman" w:cs="Times New Roman"/>
          <w:i/>
          <w:iCs/>
        </w:rPr>
        <w:t>law</w:t>
      </w:r>
      <w:proofErr w:type="spellEnd"/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Rivista della Corte dei conti</w:t>
      </w:r>
      <w:r w:rsidRPr="000C788F">
        <w:rPr>
          <w:rFonts w:ascii="Times New Roman" w:hAnsi="Times New Roman" w:cs="Times New Roman"/>
        </w:rPr>
        <w:t>, n. 1-2, 2014.</w:t>
      </w:r>
    </w:p>
    <w:p w14:paraId="143965C8" w14:textId="77777777" w:rsid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3CC56CDB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Il finanziamento del servizio universale nelle telecomunicazioni</w:t>
      </w:r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Giornale di diritto amministrativo</w:t>
      </w:r>
      <w:r w:rsidRPr="000C788F">
        <w:rPr>
          <w:rFonts w:ascii="Times New Roman" w:hAnsi="Times New Roman" w:cs="Times New Roman"/>
        </w:rPr>
        <w:t>, n. 6, 2015.</w:t>
      </w:r>
    </w:p>
    <w:p w14:paraId="7CEDDD94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7343D064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La colpa grave e ruolo degli organismi di attestazione nei procedimenti sanzionatori dell’ANAC</w:t>
      </w:r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Giornale di diritto amministrativo</w:t>
      </w:r>
      <w:r w:rsidRPr="000C788F">
        <w:rPr>
          <w:rFonts w:ascii="Times New Roman" w:hAnsi="Times New Roman" w:cs="Times New Roman"/>
        </w:rPr>
        <w:t>, n. 3, 2016.</w:t>
      </w:r>
    </w:p>
    <w:p w14:paraId="0B9E7694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377E04E6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Il “caso Uber” tra libera prestazione dei servizi, vincoli interni e spinte corporative</w:t>
      </w:r>
      <w:r w:rsidRPr="000C788F">
        <w:rPr>
          <w:rFonts w:ascii="Times New Roman" w:hAnsi="Times New Roman" w:cs="Times New Roman"/>
        </w:rPr>
        <w:t xml:space="preserve">, in </w:t>
      </w:r>
      <w:proofErr w:type="spellStart"/>
      <w:r w:rsidRPr="000C788F">
        <w:rPr>
          <w:rFonts w:ascii="Times New Roman" w:hAnsi="Times New Roman" w:cs="Times New Roman"/>
          <w:i/>
          <w:iCs/>
        </w:rPr>
        <w:t>Munus</w:t>
      </w:r>
      <w:proofErr w:type="spellEnd"/>
      <w:r w:rsidRPr="000C788F">
        <w:rPr>
          <w:rFonts w:ascii="Times New Roman" w:hAnsi="Times New Roman" w:cs="Times New Roman"/>
          <w:i/>
          <w:iCs/>
        </w:rPr>
        <w:t>: rivista dei servizi pubblici</w:t>
      </w:r>
      <w:r w:rsidRPr="000C788F">
        <w:rPr>
          <w:rFonts w:ascii="Times New Roman" w:hAnsi="Times New Roman" w:cs="Times New Roman"/>
        </w:rPr>
        <w:t>, n. 1, 2016.</w:t>
      </w:r>
    </w:p>
    <w:p w14:paraId="788EC53E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23DC4725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Industria petrolifera e attività amministrativa. Il caso del petrolio in Basilicata</w:t>
      </w:r>
      <w:r w:rsidRPr="000C788F">
        <w:rPr>
          <w:rFonts w:ascii="Times New Roman" w:hAnsi="Times New Roman" w:cs="Times New Roman"/>
        </w:rPr>
        <w:t xml:space="preserve"> (insieme ad Andrea Averardi, Lorenzo Carbonara ed Elisabetta </w:t>
      </w:r>
      <w:proofErr w:type="spellStart"/>
      <w:r w:rsidRPr="000C788F">
        <w:rPr>
          <w:rFonts w:ascii="Times New Roman" w:hAnsi="Times New Roman" w:cs="Times New Roman"/>
        </w:rPr>
        <w:t>Morlino</w:t>
      </w:r>
      <w:proofErr w:type="spellEnd"/>
      <w:r w:rsidRPr="000C788F">
        <w:rPr>
          <w:rFonts w:ascii="Times New Roman" w:hAnsi="Times New Roman" w:cs="Times New Roman"/>
        </w:rPr>
        <w:t xml:space="preserve">) in L. Torchia (a cura di), </w:t>
      </w:r>
      <w:r w:rsidRPr="000C788F">
        <w:rPr>
          <w:rFonts w:ascii="Times New Roman" w:hAnsi="Times New Roman" w:cs="Times New Roman"/>
          <w:i/>
          <w:iCs/>
        </w:rPr>
        <w:t>I nodi della pubblica amministrazione</w:t>
      </w:r>
      <w:r w:rsidRPr="000C788F">
        <w:rPr>
          <w:rFonts w:ascii="Times New Roman" w:hAnsi="Times New Roman" w:cs="Times New Roman"/>
        </w:rPr>
        <w:t>, Napoli, Editoriale Scientifica, 2016.</w:t>
      </w:r>
    </w:p>
    <w:p w14:paraId="54A22664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7C12C843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Sanzioni disciplinari, risarcimento del danno e lealtà sportiva: alla ricerca di un difficile equilibrio</w:t>
      </w:r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Giornale di diritto sportivo</w:t>
      </w:r>
      <w:r w:rsidRPr="000C788F">
        <w:rPr>
          <w:rFonts w:ascii="Times New Roman" w:hAnsi="Times New Roman" w:cs="Times New Roman"/>
        </w:rPr>
        <w:t>, n. 2, 2016.</w:t>
      </w:r>
    </w:p>
    <w:p w14:paraId="7799BEAD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73C8CBD4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Le società pubbliche</w:t>
      </w:r>
      <w:r w:rsidRPr="000C788F">
        <w:rPr>
          <w:rFonts w:ascii="Times New Roman" w:hAnsi="Times New Roman" w:cs="Times New Roman"/>
        </w:rPr>
        <w:t xml:space="preserve"> (paragrafi 1, 5, 6), in L. Torchia (a cura di), </w:t>
      </w:r>
      <w:r w:rsidRPr="000C788F">
        <w:rPr>
          <w:rFonts w:ascii="Times New Roman" w:hAnsi="Times New Roman" w:cs="Times New Roman"/>
          <w:i/>
          <w:iCs/>
        </w:rPr>
        <w:t>La dinamica del diritto amministrativo</w:t>
      </w:r>
      <w:r w:rsidRPr="000C788F">
        <w:rPr>
          <w:rFonts w:ascii="Times New Roman" w:hAnsi="Times New Roman" w:cs="Times New Roman"/>
        </w:rPr>
        <w:t>, Bologna, Il Mulino, 2017.</w:t>
      </w:r>
    </w:p>
    <w:p w14:paraId="794082DE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5F09D110" w14:textId="77777777" w:rsidR="000C788F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Il decreto salva-risparmio: lo “Stato salvatore” alla prova dei nuovi vincoli europei</w:t>
      </w:r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Giornale di diritto amministrativo</w:t>
      </w:r>
      <w:r w:rsidRPr="000C788F">
        <w:rPr>
          <w:rFonts w:ascii="Times New Roman" w:hAnsi="Times New Roman" w:cs="Times New Roman"/>
        </w:rPr>
        <w:t>, n. 4, 2017.</w:t>
      </w:r>
    </w:p>
    <w:p w14:paraId="16A63FB0" w14:textId="77777777" w:rsidR="000C788F" w:rsidRPr="000C788F" w:rsidRDefault="000C788F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5070A09D" w14:textId="77777777" w:rsidR="00C948B3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788F">
        <w:rPr>
          <w:rFonts w:ascii="Times New Roman" w:hAnsi="Times New Roman" w:cs="Times New Roman"/>
          <w:i/>
          <w:iCs/>
        </w:rPr>
        <w:t>Salvataggi bancari e aiuti di Stato: il caso Tercas al vaglio dei giudici europei</w:t>
      </w:r>
      <w:r w:rsidRPr="000C788F">
        <w:rPr>
          <w:rFonts w:ascii="Times New Roman" w:hAnsi="Times New Roman" w:cs="Times New Roman"/>
        </w:rPr>
        <w:t xml:space="preserve">, in </w:t>
      </w:r>
      <w:r w:rsidRPr="000C788F">
        <w:rPr>
          <w:rFonts w:ascii="Times New Roman" w:hAnsi="Times New Roman" w:cs="Times New Roman"/>
          <w:i/>
          <w:iCs/>
        </w:rPr>
        <w:t>Rivista della Corte dei conti</w:t>
      </w:r>
      <w:r w:rsidRPr="000C788F">
        <w:rPr>
          <w:rFonts w:ascii="Times New Roman" w:hAnsi="Times New Roman" w:cs="Times New Roman"/>
        </w:rPr>
        <w:t>, n. 2, 2019.</w:t>
      </w:r>
    </w:p>
    <w:p w14:paraId="0BCE9662" w14:textId="77777777" w:rsidR="00C948B3" w:rsidRPr="00C948B3" w:rsidRDefault="00C948B3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20CFFBB3" w14:textId="77777777" w:rsidR="00C948B3" w:rsidRDefault="00C948B3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8B3">
        <w:rPr>
          <w:rFonts w:ascii="Times New Roman" w:hAnsi="Times New Roman" w:cs="Times New Roman"/>
          <w:i/>
          <w:iCs/>
        </w:rPr>
        <w:t>L</w:t>
      </w:r>
      <w:r w:rsidR="00B355F0" w:rsidRPr="00C948B3">
        <w:rPr>
          <w:rFonts w:ascii="Times New Roman" w:hAnsi="Times New Roman" w:cs="Times New Roman"/>
          <w:i/>
          <w:iCs/>
        </w:rPr>
        <w:t>’Antitrust non è un giudice. Nemmeno «ai limitati fini»</w:t>
      </w:r>
      <w:r w:rsidR="00B355F0" w:rsidRPr="00C948B3">
        <w:rPr>
          <w:rFonts w:ascii="Times New Roman" w:hAnsi="Times New Roman" w:cs="Times New Roman"/>
        </w:rPr>
        <w:t xml:space="preserve">, in </w:t>
      </w:r>
      <w:r w:rsidR="00B355F0" w:rsidRPr="00C948B3">
        <w:rPr>
          <w:rFonts w:ascii="Times New Roman" w:hAnsi="Times New Roman" w:cs="Times New Roman"/>
          <w:i/>
          <w:iCs/>
        </w:rPr>
        <w:t>Giornale di diritto amministrativo</w:t>
      </w:r>
      <w:r w:rsidR="00B355F0" w:rsidRPr="00C948B3">
        <w:rPr>
          <w:rFonts w:ascii="Times New Roman" w:hAnsi="Times New Roman" w:cs="Times New Roman"/>
        </w:rPr>
        <w:t>, n. 4, 2019.</w:t>
      </w:r>
    </w:p>
    <w:p w14:paraId="65F7B593" w14:textId="77777777" w:rsidR="00C948B3" w:rsidRPr="00C948B3" w:rsidRDefault="00C948B3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29D5A14D" w14:textId="77777777" w:rsidR="00C948B3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8B3">
        <w:rPr>
          <w:rFonts w:ascii="Times New Roman" w:hAnsi="Times New Roman" w:cs="Times New Roman"/>
          <w:i/>
          <w:iCs/>
        </w:rPr>
        <w:t>Le micro, piccole e medie imprese nel contesto nazionale ed europeo. Attività economica, rappresentanza, legislazione</w:t>
      </w:r>
      <w:r w:rsidRPr="00C948B3">
        <w:rPr>
          <w:rFonts w:ascii="Times New Roman" w:hAnsi="Times New Roman" w:cs="Times New Roman"/>
        </w:rPr>
        <w:t xml:space="preserve">, in A. Averardi (a cura di), </w:t>
      </w:r>
      <w:r w:rsidRPr="00C948B3">
        <w:rPr>
          <w:rFonts w:ascii="Times New Roman" w:hAnsi="Times New Roman" w:cs="Times New Roman"/>
          <w:i/>
          <w:iCs/>
        </w:rPr>
        <w:t>La rappresentanza degli interessi organizzati. L’Italia corporativa oggi</w:t>
      </w:r>
      <w:r w:rsidRPr="00C948B3">
        <w:rPr>
          <w:rFonts w:ascii="Times New Roman" w:hAnsi="Times New Roman" w:cs="Times New Roman"/>
        </w:rPr>
        <w:t xml:space="preserve">, Napoli, Editoriale Scientifica, 2019. </w:t>
      </w:r>
    </w:p>
    <w:p w14:paraId="0399BDAD" w14:textId="77777777" w:rsidR="00C948B3" w:rsidRPr="00C948B3" w:rsidRDefault="00C948B3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3E8A49CE" w14:textId="77777777" w:rsidR="00C948B3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8B3">
        <w:rPr>
          <w:rFonts w:ascii="Times New Roman" w:hAnsi="Times New Roman" w:cs="Times New Roman"/>
          <w:i/>
          <w:iCs/>
        </w:rPr>
        <w:t>I mercati di settore europei verso una regolazione realmente indipendente</w:t>
      </w:r>
      <w:r w:rsidRPr="00C948B3">
        <w:rPr>
          <w:rFonts w:ascii="Times New Roman" w:hAnsi="Times New Roman" w:cs="Times New Roman"/>
        </w:rPr>
        <w:t xml:space="preserve">, in </w:t>
      </w:r>
      <w:r w:rsidRPr="00C948B3">
        <w:rPr>
          <w:rFonts w:ascii="Times New Roman" w:hAnsi="Times New Roman" w:cs="Times New Roman"/>
          <w:i/>
          <w:iCs/>
        </w:rPr>
        <w:t>Rivista trimestrale di diritto pubblico</w:t>
      </w:r>
      <w:r w:rsidRPr="00C948B3">
        <w:rPr>
          <w:rFonts w:ascii="Times New Roman" w:hAnsi="Times New Roman" w:cs="Times New Roman"/>
        </w:rPr>
        <w:t>, n. 3, 2020.</w:t>
      </w:r>
    </w:p>
    <w:p w14:paraId="5A3E4624" w14:textId="77777777" w:rsidR="00C948B3" w:rsidRPr="00C948B3" w:rsidRDefault="00C948B3" w:rsidP="006550E1">
      <w:pPr>
        <w:pStyle w:val="Paragrafoelenco"/>
        <w:jc w:val="both"/>
        <w:rPr>
          <w:rFonts w:ascii="Times New Roman" w:hAnsi="Times New Roman" w:cs="Times New Roman"/>
        </w:rPr>
      </w:pPr>
    </w:p>
    <w:p w14:paraId="287BE5CF" w14:textId="40676EEA" w:rsidR="00B355F0" w:rsidRPr="00C948B3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48B3">
        <w:rPr>
          <w:rFonts w:ascii="Times New Roman" w:hAnsi="Times New Roman" w:cs="Times New Roman"/>
          <w:i/>
          <w:iCs/>
        </w:rPr>
        <w:t>Il sostegno alle imprese</w:t>
      </w:r>
      <w:r w:rsidRPr="00C948B3">
        <w:rPr>
          <w:rFonts w:ascii="Times New Roman" w:hAnsi="Times New Roman" w:cs="Times New Roman"/>
        </w:rPr>
        <w:t xml:space="preserve"> (</w:t>
      </w:r>
      <w:r w:rsidR="00266F1A">
        <w:rPr>
          <w:rFonts w:ascii="Times New Roman" w:hAnsi="Times New Roman" w:cs="Times New Roman"/>
        </w:rPr>
        <w:t>coordinamento</w:t>
      </w:r>
      <w:r w:rsidRPr="00C948B3">
        <w:rPr>
          <w:rFonts w:ascii="Times New Roman" w:hAnsi="Times New Roman" w:cs="Times New Roman"/>
        </w:rPr>
        <w:t xml:space="preserve"> del capitolo e scrittura dei paragrafi 2 e 8), in F. Bassanini, G. Napolitano e L. Torchia (a cura di), </w:t>
      </w:r>
      <w:r w:rsidRPr="006550E1">
        <w:rPr>
          <w:rFonts w:ascii="Times New Roman" w:hAnsi="Times New Roman" w:cs="Times New Roman"/>
          <w:i/>
          <w:iCs/>
        </w:rPr>
        <w:t>Lo Stato promotore. Una ricerca sul mutamento degli strumenti di intervento pubblico nell’economia di fronte alle crisi e alle trasformazioni del XXI secolo</w:t>
      </w:r>
      <w:r w:rsidRPr="00C948B3">
        <w:rPr>
          <w:rFonts w:ascii="Times New Roman" w:hAnsi="Times New Roman" w:cs="Times New Roman"/>
        </w:rPr>
        <w:t xml:space="preserve">, Bologna, </w:t>
      </w:r>
      <w:r w:rsidR="00371651">
        <w:rPr>
          <w:rFonts w:ascii="Times New Roman" w:hAnsi="Times New Roman" w:cs="Times New Roman"/>
        </w:rPr>
        <w:t>I</w:t>
      </w:r>
      <w:r w:rsidRPr="00C948B3">
        <w:rPr>
          <w:rFonts w:ascii="Times New Roman" w:hAnsi="Times New Roman" w:cs="Times New Roman"/>
        </w:rPr>
        <w:t>l Mulino, 2021.</w:t>
      </w:r>
    </w:p>
    <w:p w14:paraId="342C04F3" w14:textId="77777777" w:rsidR="00B355F0" w:rsidRPr="00B355F0" w:rsidRDefault="00B355F0" w:rsidP="006550E1">
      <w:pPr>
        <w:jc w:val="both"/>
        <w:rPr>
          <w:rFonts w:ascii="Times New Roman" w:hAnsi="Times New Roman" w:cs="Times New Roman"/>
        </w:rPr>
      </w:pPr>
    </w:p>
    <w:p w14:paraId="17C6B473" w14:textId="77777777" w:rsidR="00B355F0" w:rsidRPr="00B355F0" w:rsidRDefault="00B355F0" w:rsidP="006550E1">
      <w:pPr>
        <w:jc w:val="both"/>
        <w:rPr>
          <w:rFonts w:ascii="Times New Roman" w:hAnsi="Times New Roman" w:cs="Times New Roman"/>
        </w:rPr>
      </w:pPr>
    </w:p>
    <w:p w14:paraId="3D054EE8" w14:textId="77777777" w:rsidR="00B355F0" w:rsidRPr="00B355F0" w:rsidRDefault="00B355F0" w:rsidP="006550E1">
      <w:pPr>
        <w:jc w:val="both"/>
        <w:rPr>
          <w:rFonts w:ascii="Times New Roman" w:hAnsi="Times New Roman" w:cs="Times New Roman"/>
        </w:rPr>
      </w:pPr>
    </w:p>
    <w:p w14:paraId="76F3DF0E" w14:textId="3ECC57AF" w:rsidR="006550E1" w:rsidRDefault="006550E1" w:rsidP="006550E1">
      <w:pPr>
        <w:jc w:val="center"/>
        <w:rPr>
          <w:rFonts w:ascii="Times New Roman" w:hAnsi="Times New Roman" w:cs="Times New Roman"/>
          <w:b/>
          <w:bCs/>
        </w:rPr>
      </w:pPr>
      <w:r w:rsidRPr="006550E1">
        <w:rPr>
          <w:rFonts w:ascii="Times New Roman" w:hAnsi="Times New Roman" w:cs="Times New Roman"/>
          <w:b/>
          <w:bCs/>
        </w:rPr>
        <w:lastRenderedPageBreak/>
        <w:t>Altri scritti</w:t>
      </w:r>
    </w:p>
    <w:p w14:paraId="404CB24F" w14:textId="77777777" w:rsidR="00A30BD7" w:rsidRDefault="00A30BD7" w:rsidP="006550E1">
      <w:pPr>
        <w:jc w:val="center"/>
        <w:rPr>
          <w:rFonts w:ascii="Times New Roman" w:hAnsi="Times New Roman" w:cs="Times New Roman"/>
        </w:rPr>
      </w:pPr>
    </w:p>
    <w:p w14:paraId="1B9B781D" w14:textId="12D0C4D2" w:rsidR="00B355F0" w:rsidRPr="006550E1" w:rsidRDefault="00B355F0" w:rsidP="00655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50E1">
        <w:rPr>
          <w:rFonts w:ascii="Times New Roman" w:hAnsi="Times New Roman" w:cs="Times New Roman"/>
          <w:i/>
          <w:iCs/>
        </w:rPr>
        <w:t xml:space="preserve">The TTIP </w:t>
      </w:r>
      <w:proofErr w:type="spellStart"/>
      <w:r w:rsidRPr="006550E1">
        <w:rPr>
          <w:rFonts w:ascii="Times New Roman" w:hAnsi="Times New Roman" w:cs="Times New Roman"/>
          <w:i/>
          <w:iCs/>
        </w:rPr>
        <w:t>as</w:t>
      </w:r>
      <w:proofErr w:type="spellEnd"/>
      <w:r w:rsidRPr="006550E1">
        <w:rPr>
          <w:rFonts w:ascii="Times New Roman" w:hAnsi="Times New Roman" w:cs="Times New Roman"/>
          <w:i/>
          <w:iCs/>
        </w:rPr>
        <w:t xml:space="preserve"> a Key </w:t>
      </w:r>
      <w:proofErr w:type="spellStart"/>
      <w:r w:rsidRPr="006550E1">
        <w:rPr>
          <w:rFonts w:ascii="Times New Roman" w:hAnsi="Times New Roman" w:cs="Times New Roman"/>
          <w:i/>
          <w:iCs/>
        </w:rPr>
        <w:t>Factor</w:t>
      </w:r>
      <w:proofErr w:type="spellEnd"/>
      <w:r w:rsidRPr="006550E1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6550E1">
        <w:rPr>
          <w:rFonts w:ascii="Times New Roman" w:hAnsi="Times New Roman" w:cs="Times New Roman"/>
          <w:i/>
          <w:iCs/>
        </w:rPr>
        <w:t>Convergence</w:t>
      </w:r>
      <w:proofErr w:type="spellEnd"/>
      <w:r w:rsidRPr="006550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550E1">
        <w:rPr>
          <w:rFonts w:ascii="Times New Roman" w:hAnsi="Times New Roman" w:cs="Times New Roman"/>
          <w:i/>
          <w:iCs/>
        </w:rPr>
        <w:t>between</w:t>
      </w:r>
      <w:proofErr w:type="spellEnd"/>
      <w:r w:rsidRPr="006550E1">
        <w:rPr>
          <w:rFonts w:ascii="Times New Roman" w:hAnsi="Times New Roman" w:cs="Times New Roman"/>
          <w:i/>
          <w:iCs/>
        </w:rPr>
        <w:t xml:space="preserve"> US and EU </w:t>
      </w:r>
      <w:proofErr w:type="spellStart"/>
      <w:r w:rsidRPr="006550E1">
        <w:rPr>
          <w:rFonts w:ascii="Times New Roman" w:hAnsi="Times New Roman" w:cs="Times New Roman"/>
          <w:i/>
          <w:iCs/>
        </w:rPr>
        <w:t>Regulatory</w:t>
      </w:r>
      <w:proofErr w:type="spellEnd"/>
      <w:r w:rsidRPr="006550E1">
        <w:rPr>
          <w:rFonts w:ascii="Times New Roman" w:hAnsi="Times New Roman" w:cs="Times New Roman"/>
          <w:i/>
          <w:iCs/>
        </w:rPr>
        <w:t xml:space="preserve"> Models</w:t>
      </w:r>
      <w:r w:rsidRPr="006550E1">
        <w:rPr>
          <w:rFonts w:ascii="Times New Roman" w:hAnsi="Times New Roman" w:cs="Times New Roman"/>
        </w:rPr>
        <w:t xml:space="preserve"> (</w:t>
      </w:r>
      <w:proofErr w:type="spellStart"/>
      <w:r w:rsidRPr="006550E1">
        <w:rPr>
          <w:rFonts w:ascii="Times New Roman" w:hAnsi="Times New Roman" w:cs="Times New Roman"/>
        </w:rPr>
        <w:t>July</w:t>
      </w:r>
      <w:proofErr w:type="spellEnd"/>
      <w:r w:rsidRPr="006550E1">
        <w:rPr>
          <w:rFonts w:ascii="Times New Roman" w:hAnsi="Times New Roman" w:cs="Times New Roman"/>
        </w:rPr>
        <w:t xml:space="preserve"> 2016). Disponibile all’indirizzo internet: https://ssrn.com/abstract=2814654 </w:t>
      </w:r>
    </w:p>
    <w:p w14:paraId="0AFB5745" w14:textId="77777777" w:rsidR="003D4B93" w:rsidRPr="00B355F0" w:rsidRDefault="00A30BD7">
      <w:pPr>
        <w:rPr>
          <w:rFonts w:ascii="Times New Roman" w:hAnsi="Times New Roman" w:cs="Times New Roman"/>
        </w:rPr>
      </w:pPr>
    </w:p>
    <w:sectPr w:rsidR="003D4B93" w:rsidRPr="00B355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F215" w14:textId="77777777" w:rsidR="006550E1" w:rsidRDefault="006550E1" w:rsidP="006550E1">
      <w:pPr>
        <w:spacing w:after="0" w:line="240" w:lineRule="auto"/>
      </w:pPr>
      <w:r>
        <w:separator/>
      </w:r>
    </w:p>
  </w:endnote>
  <w:endnote w:type="continuationSeparator" w:id="0">
    <w:p w14:paraId="14DE01D1" w14:textId="77777777" w:rsidR="006550E1" w:rsidRDefault="006550E1" w:rsidP="0065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847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9D8FA8" w14:textId="4CB78B59" w:rsidR="006550E1" w:rsidRPr="006550E1" w:rsidRDefault="006550E1">
        <w:pPr>
          <w:pStyle w:val="Pidipagina"/>
          <w:jc w:val="right"/>
          <w:rPr>
            <w:rFonts w:ascii="Times New Roman" w:hAnsi="Times New Roman" w:cs="Times New Roman"/>
          </w:rPr>
        </w:pPr>
        <w:r w:rsidRPr="006550E1">
          <w:rPr>
            <w:rFonts w:ascii="Times New Roman" w:hAnsi="Times New Roman" w:cs="Times New Roman"/>
          </w:rPr>
          <w:fldChar w:fldCharType="begin"/>
        </w:r>
        <w:r w:rsidRPr="006550E1">
          <w:rPr>
            <w:rFonts w:ascii="Times New Roman" w:hAnsi="Times New Roman" w:cs="Times New Roman"/>
          </w:rPr>
          <w:instrText>PAGE   \* MERGEFORMAT</w:instrText>
        </w:r>
        <w:r w:rsidRPr="006550E1">
          <w:rPr>
            <w:rFonts w:ascii="Times New Roman" w:hAnsi="Times New Roman" w:cs="Times New Roman"/>
          </w:rPr>
          <w:fldChar w:fldCharType="separate"/>
        </w:r>
        <w:r w:rsidRPr="006550E1">
          <w:rPr>
            <w:rFonts w:ascii="Times New Roman" w:hAnsi="Times New Roman" w:cs="Times New Roman"/>
          </w:rPr>
          <w:t>2</w:t>
        </w:r>
        <w:r w:rsidRPr="006550E1">
          <w:rPr>
            <w:rFonts w:ascii="Times New Roman" w:hAnsi="Times New Roman" w:cs="Times New Roman"/>
          </w:rPr>
          <w:fldChar w:fldCharType="end"/>
        </w:r>
      </w:p>
    </w:sdtContent>
  </w:sdt>
  <w:p w14:paraId="41E4B28C" w14:textId="77777777" w:rsidR="006550E1" w:rsidRDefault="00655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89C6" w14:textId="77777777" w:rsidR="006550E1" w:rsidRDefault="006550E1" w:rsidP="006550E1">
      <w:pPr>
        <w:spacing w:after="0" w:line="240" w:lineRule="auto"/>
      </w:pPr>
      <w:r>
        <w:separator/>
      </w:r>
    </w:p>
  </w:footnote>
  <w:footnote w:type="continuationSeparator" w:id="0">
    <w:p w14:paraId="662664BE" w14:textId="77777777" w:rsidR="006550E1" w:rsidRDefault="006550E1" w:rsidP="0065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65A59"/>
    <w:multiLevelType w:val="hybridMultilevel"/>
    <w:tmpl w:val="30BAB00C"/>
    <w:lvl w:ilvl="0" w:tplc="2C448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6D"/>
    <w:rsid w:val="000C788F"/>
    <w:rsid w:val="00266F1A"/>
    <w:rsid w:val="00371651"/>
    <w:rsid w:val="004A278F"/>
    <w:rsid w:val="004E786D"/>
    <w:rsid w:val="006550E1"/>
    <w:rsid w:val="006F6FAB"/>
    <w:rsid w:val="00A30BD7"/>
    <w:rsid w:val="00B355F0"/>
    <w:rsid w:val="00C948B3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A084"/>
  <w15:chartTrackingRefBased/>
  <w15:docId w15:val="{D943569C-D181-49D7-BE57-1B5E8CD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5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0E1"/>
  </w:style>
  <w:style w:type="paragraph" w:styleId="Pidipagina">
    <w:name w:val="footer"/>
    <w:basedOn w:val="Normale"/>
    <w:link w:val="PidipaginaCarattere"/>
    <w:uiPriority w:val="99"/>
    <w:unhideWhenUsed/>
    <w:rsid w:val="00655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turchini</dc:creator>
  <cp:keywords/>
  <dc:description/>
  <cp:lastModifiedBy>valerio turchini</cp:lastModifiedBy>
  <cp:revision>9</cp:revision>
  <dcterms:created xsi:type="dcterms:W3CDTF">2021-02-02T17:06:00Z</dcterms:created>
  <dcterms:modified xsi:type="dcterms:W3CDTF">2021-02-02T17:15:00Z</dcterms:modified>
</cp:coreProperties>
</file>