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5587" w14:textId="77777777" w:rsidR="000A43C3" w:rsidRPr="000A43C3" w:rsidRDefault="000A43C3" w:rsidP="000A43C3">
      <w:pPr>
        <w:spacing w:before="120" w:after="120"/>
        <w:ind w:left="540"/>
        <w:jc w:val="center"/>
        <w:rPr>
          <w:b/>
          <w:smallCaps/>
          <w:sz w:val="28"/>
          <w:szCs w:val="28"/>
        </w:rPr>
      </w:pPr>
      <w:r w:rsidRPr="000A43C3">
        <w:rPr>
          <w:b/>
          <w:smallCaps/>
          <w:sz w:val="28"/>
          <w:szCs w:val="28"/>
        </w:rPr>
        <w:t>SILVIA SIMONE</w:t>
      </w:r>
    </w:p>
    <w:p w14:paraId="4D8DC4A7" w14:textId="77777777" w:rsidR="000A43C3" w:rsidRDefault="000A43C3" w:rsidP="000A43C3">
      <w:pPr>
        <w:tabs>
          <w:tab w:val="center" w:pos="5089"/>
          <w:tab w:val="left" w:pos="7351"/>
        </w:tabs>
        <w:spacing w:before="120" w:after="120"/>
        <w:ind w:left="5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Pr="000A43C3">
        <w:rPr>
          <w:b/>
          <w:smallCaps/>
          <w:sz w:val="28"/>
          <w:szCs w:val="28"/>
        </w:rPr>
        <w:t>Elenco delle pubblicazioni</w:t>
      </w:r>
      <w:r>
        <w:rPr>
          <w:b/>
          <w:smallCaps/>
          <w:sz w:val="28"/>
          <w:szCs w:val="28"/>
        </w:rPr>
        <w:tab/>
      </w:r>
    </w:p>
    <w:p w14:paraId="52BE25BE" w14:textId="77777777" w:rsidR="000A43C3" w:rsidRDefault="000A43C3" w:rsidP="000A43C3">
      <w:pPr>
        <w:tabs>
          <w:tab w:val="center" w:pos="5089"/>
          <w:tab w:val="left" w:pos="7351"/>
        </w:tabs>
        <w:spacing w:before="120" w:after="120"/>
        <w:ind w:left="540"/>
        <w:rPr>
          <w:b/>
          <w:smallCaps/>
          <w:sz w:val="28"/>
          <w:szCs w:val="28"/>
        </w:rPr>
      </w:pPr>
    </w:p>
    <w:p w14:paraId="63BABE9E" w14:textId="77777777" w:rsidR="000A43C3" w:rsidRPr="000A43C3" w:rsidRDefault="000A43C3" w:rsidP="000A43C3">
      <w:pPr>
        <w:tabs>
          <w:tab w:val="center" w:pos="5089"/>
          <w:tab w:val="left" w:pos="7351"/>
        </w:tabs>
        <w:spacing w:before="120" w:after="120"/>
        <w:ind w:left="540"/>
        <w:rPr>
          <w:b/>
          <w:smallCaps/>
          <w:sz w:val="28"/>
          <w:szCs w:val="28"/>
        </w:rPr>
      </w:pPr>
    </w:p>
    <w:p w14:paraId="0E2F9003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>Disciplina antimonopolistica e tutela del consumatore: la svolta segnata dalle Sezioni Unite della Corte di Cassazione</w:t>
      </w:r>
      <w:r w:rsidRPr="00082D86">
        <w:rPr>
          <w:sz w:val="26"/>
          <w:szCs w:val="26"/>
        </w:rPr>
        <w:t xml:space="preserve"> </w:t>
      </w:r>
      <w:r w:rsidRPr="00082D86">
        <w:rPr>
          <w:i/>
          <w:iCs/>
          <w:sz w:val="26"/>
          <w:szCs w:val="26"/>
        </w:rPr>
        <w:t xml:space="preserve">(sent. 4 febbraio 2005, n. 2207), </w:t>
      </w:r>
      <w:r w:rsidRPr="00082D86">
        <w:rPr>
          <w:sz w:val="26"/>
          <w:szCs w:val="26"/>
        </w:rPr>
        <w:t xml:space="preserve">in </w:t>
      </w:r>
      <w:r w:rsidRPr="00082D86">
        <w:rPr>
          <w:i/>
          <w:iCs/>
          <w:sz w:val="26"/>
          <w:szCs w:val="26"/>
        </w:rPr>
        <w:t xml:space="preserve">Rivista di diritto privato, </w:t>
      </w:r>
      <w:r w:rsidRPr="00082D86">
        <w:rPr>
          <w:sz w:val="26"/>
          <w:szCs w:val="26"/>
        </w:rPr>
        <w:t>Ipsoa, Milano, n. 4/2005, p. 5 ss.;</w:t>
      </w:r>
    </w:p>
    <w:p w14:paraId="51B48A0C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 xml:space="preserve">I contratti a distanza (artt. 50; 51; 54; 57; 58; 60; 61), </w:t>
      </w:r>
      <w:r w:rsidRPr="00082D86">
        <w:rPr>
          <w:sz w:val="26"/>
          <w:szCs w:val="26"/>
        </w:rPr>
        <w:t xml:space="preserve">in </w:t>
      </w:r>
      <w:r w:rsidRPr="00082D86">
        <w:rPr>
          <w:i/>
          <w:iCs/>
          <w:sz w:val="26"/>
          <w:szCs w:val="26"/>
        </w:rPr>
        <w:t>Commentario al Codice del consumo</w:t>
      </w:r>
      <w:r w:rsidRPr="00082D86">
        <w:rPr>
          <w:sz w:val="26"/>
          <w:szCs w:val="26"/>
        </w:rPr>
        <w:t xml:space="preserve">, curato dalla Prof. </w:t>
      </w:r>
      <w:proofErr w:type="spellStart"/>
      <w:r w:rsidRPr="00082D86">
        <w:rPr>
          <w:sz w:val="26"/>
          <w:szCs w:val="26"/>
        </w:rPr>
        <w:t>ssa</w:t>
      </w:r>
      <w:proofErr w:type="spellEnd"/>
      <w:r w:rsidRPr="00082D86">
        <w:rPr>
          <w:sz w:val="26"/>
          <w:szCs w:val="26"/>
        </w:rPr>
        <w:t xml:space="preserve"> L. Rossi Carleo e dal Prof. G. Alpa, ESI, Napoli, 2005;</w:t>
      </w:r>
    </w:p>
    <w:p w14:paraId="1620C8BA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>Il caso Buoni-pasto</w:t>
      </w:r>
      <w:r w:rsidRPr="00082D86">
        <w:rPr>
          <w:sz w:val="26"/>
          <w:szCs w:val="26"/>
        </w:rPr>
        <w:t xml:space="preserve">, in </w:t>
      </w:r>
      <w:r w:rsidRPr="00082D86">
        <w:rPr>
          <w:i/>
          <w:iCs/>
          <w:sz w:val="26"/>
          <w:szCs w:val="26"/>
        </w:rPr>
        <w:t>Rivista di diritto industriale</w:t>
      </w:r>
      <w:r w:rsidRPr="00082D86">
        <w:rPr>
          <w:sz w:val="26"/>
          <w:szCs w:val="26"/>
        </w:rPr>
        <w:t>, Giuffrè, Milano, n. 1/2006, p. 43 ss.;</w:t>
      </w:r>
    </w:p>
    <w:p w14:paraId="02C13D4C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 xml:space="preserve">Nullità delle intese anticoncorrenziali ed effetti sui contratti a valle, </w:t>
      </w:r>
      <w:r w:rsidRPr="00082D86">
        <w:rPr>
          <w:sz w:val="26"/>
          <w:szCs w:val="26"/>
        </w:rPr>
        <w:t xml:space="preserve">Tesi di Dottorato pubblicata sul sito </w:t>
      </w:r>
      <w:r w:rsidRPr="00082D86">
        <w:rPr>
          <w:i/>
          <w:iCs/>
          <w:sz w:val="26"/>
          <w:szCs w:val="26"/>
        </w:rPr>
        <w:t>web</w:t>
      </w:r>
      <w:r w:rsidRPr="00082D86">
        <w:rPr>
          <w:sz w:val="26"/>
          <w:szCs w:val="26"/>
        </w:rPr>
        <w:t xml:space="preserve"> della Scuola Dottorale “Tullio </w:t>
      </w:r>
      <w:proofErr w:type="spellStart"/>
      <w:r w:rsidRPr="00082D86">
        <w:rPr>
          <w:sz w:val="26"/>
          <w:szCs w:val="26"/>
        </w:rPr>
        <w:t>Ascarelli</w:t>
      </w:r>
      <w:proofErr w:type="spellEnd"/>
      <w:r w:rsidRPr="00082D86">
        <w:rPr>
          <w:sz w:val="26"/>
          <w:szCs w:val="26"/>
        </w:rPr>
        <w:t xml:space="preserve">”- con sede presso </w:t>
      </w:r>
      <w:smartTag w:uri="urn:schemas-microsoft-com:office:smarttags" w:element="PersonName">
        <w:smartTagPr>
          <w:attr w:name="ProductID" w:val="la Facolt￠"/>
        </w:smartTagPr>
        <w:r w:rsidRPr="00082D86">
          <w:rPr>
            <w:sz w:val="26"/>
            <w:szCs w:val="26"/>
          </w:rPr>
          <w:t>la Facoltà</w:t>
        </w:r>
      </w:smartTag>
      <w:r w:rsidRPr="00082D86">
        <w:rPr>
          <w:sz w:val="26"/>
          <w:szCs w:val="26"/>
        </w:rPr>
        <w:t xml:space="preserve"> di Giurisprudenza dell’Università degli studi “Roma Tre” – </w:t>
      </w:r>
      <w:hyperlink r:id="rId5" w:history="1">
        <w:r w:rsidRPr="00082D86">
          <w:rPr>
            <w:rStyle w:val="Collegamentoipertestuale"/>
            <w:sz w:val="26"/>
            <w:szCs w:val="26"/>
          </w:rPr>
          <w:t>www.scuoladottoraleascarelli.it</w:t>
        </w:r>
      </w:hyperlink>
      <w:r w:rsidRPr="00082D86">
        <w:rPr>
          <w:sz w:val="26"/>
          <w:szCs w:val="26"/>
        </w:rPr>
        <w:t>, sezione “Quaderni e tesi di dottorato”;</w:t>
      </w:r>
    </w:p>
    <w:p w14:paraId="4A594927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 xml:space="preserve">Codice dei contratti pubblici di lavori, servizi, forniture </w:t>
      </w:r>
      <w:r w:rsidRPr="00082D86">
        <w:rPr>
          <w:sz w:val="26"/>
          <w:szCs w:val="26"/>
        </w:rPr>
        <w:t xml:space="preserve">(par. 4.2.3) e </w:t>
      </w:r>
      <w:r w:rsidRPr="00082D86">
        <w:rPr>
          <w:i/>
          <w:iCs/>
          <w:sz w:val="26"/>
          <w:szCs w:val="26"/>
        </w:rPr>
        <w:t>Concorrenza negli interventi dell’Autorità garante della concorrenza e del mercato</w:t>
      </w:r>
      <w:r w:rsidRPr="00082D86">
        <w:rPr>
          <w:sz w:val="26"/>
          <w:szCs w:val="26"/>
        </w:rPr>
        <w:t xml:space="preserve"> (par. 4.3), in </w:t>
      </w:r>
      <w:r w:rsidRPr="00082D86">
        <w:rPr>
          <w:i/>
          <w:iCs/>
          <w:sz w:val="26"/>
          <w:szCs w:val="26"/>
        </w:rPr>
        <w:t>Appalti e concorrenza</w:t>
      </w:r>
      <w:r w:rsidRPr="00082D86">
        <w:rPr>
          <w:iCs/>
          <w:sz w:val="26"/>
          <w:szCs w:val="26"/>
        </w:rPr>
        <w:t xml:space="preserve"> (Cap. IV), in </w:t>
      </w:r>
      <w:r w:rsidRPr="00082D86">
        <w:rPr>
          <w:i/>
          <w:iCs/>
          <w:sz w:val="26"/>
          <w:szCs w:val="26"/>
        </w:rPr>
        <w:t xml:space="preserve">Lo Stato compratore. L’acquisto di beni e servizi nella pubblica amministrazione, </w:t>
      </w:r>
      <w:r w:rsidRPr="00082D86">
        <w:rPr>
          <w:iCs/>
          <w:sz w:val="26"/>
          <w:szCs w:val="26"/>
        </w:rPr>
        <w:t xml:space="preserve">a cura di L. Fiorentino, Collana </w:t>
      </w:r>
      <w:r w:rsidRPr="00082D86">
        <w:rPr>
          <w:i/>
          <w:sz w:val="26"/>
          <w:szCs w:val="26"/>
        </w:rPr>
        <w:t>I Quaderni di Astrid</w:t>
      </w:r>
      <w:r w:rsidRPr="00082D86">
        <w:rPr>
          <w:iCs/>
          <w:sz w:val="26"/>
          <w:szCs w:val="26"/>
        </w:rPr>
        <w:t>, Il Mulino Editore, Bologna, 2007;</w:t>
      </w:r>
    </w:p>
    <w:p w14:paraId="5E582E04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>Le procedure di scelta del contraente</w:t>
      </w:r>
      <w:r w:rsidRPr="00082D86">
        <w:rPr>
          <w:iCs/>
          <w:sz w:val="26"/>
          <w:szCs w:val="26"/>
        </w:rPr>
        <w:t xml:space="preserve">, in </w:t>
      </w:r>
      <w:r w:rsidRPr="00082D86">
        <w:rPr>
          <w:i/>
          <w:iCs/>
          <w:sz w:val="26"/>
          <w:szCs w:val="26"/>
        </w:rPr>
        <w:t xml:space="preserve">Il codice dei contratti pubblici di lavori, servizi e forniture, aggiornato con il decreto legislativo 26 gennaio 2007, n. </w:t>
      </w:r>
      <w:smartTag w:uri="urn:schemas-microsoft-com:office:smarttags" w:element="metricconverter">
        <w:smartTagPr>
          <w:attr w:name="ProductID" w:val="6, a"/>
        </w:smartTagPr>
        <w:r w:rsidRPr="00082D86">
          <w:rPr>
            <w:i/>
            <w:iCs/>
            <w:sz w:val="26"/>
            <w:szCs w:val="26"/>
          </w:rPr>
          <w:t>6,</w:t>
        </w:r>
        <w:r w:rsidRPr="00082D86">
          <w:rPr>
            <w:sz w:val="26"/>
            <w:szCs w:val="26"/>
          </w:rPr>
          <w:t xml:space="preserve"> </w:t>
        </w:r>
        <w:r w:rsidRPr="00082D86">
          <w:rPr>
            <w:iCs/>
            <w:sz w:val="26"/>
            <w:szCs w:val="26"/>
          </w:rPr>
          <w:t>a</w:t>
        </w:r>
      </w:smartTag>
      <w:r w:rsidRPr="00082D86">
        <w:rPr>
          <w:iCs/>
          <w:sz w:val="26"/>
          <w:szCs w:val="26"/>
        </w:rPr>
        <w:t xml:space="preserve"> cura di L. Fiorentino e C. Lacava, </w:t>
      </w:r>
      <w:r w:rsidRPr="00082D86">
        <w:rPr>
          <w:sz w:val="26"/>
          <w:szCs w:val="26"/>
        </w:rPr>
        <w:t xml:space="preserve">vol. n. 15 della Collana </w:t>
      </w:r>
      <w:r w:rsidRPr="00082D86">
        <w:rPr>
          <w:i/>
          <w:iCs/>
          <w:sz w:val="26"/>
          <w:szCs w:val="26"/>
        </w:rPr>
        <w:t>Quaderni del Giornale di diritto amministrativo,</w:t>
      </w:r>
      <w:r w:rsidRPr="00082D86">
        <w:rPr>
          <w:iCs/>
          <w:sz w:val="26"/>
          <w:szCs w:val="26"/>
        </w:rPr>
        <w:t xml:space="preserve"> Ipsoa editore, Milano, 2007;</w:t>
      </w:r>
    </w:p>
    <w:p w14:paraId="77EA3FEB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iCs/>
          <w:sz w:val="26"/>
          <w:szCs w:val="26"/>
        </w:rPr>
        <w:t xml:space="preserve">Cassa depositi e prestiti: organismo di diritto </w:t>
      </w:r>
      <w:proofErr w:type="gramStart"/>
      <w:r w:rsidRPr="00082D86">
        <w:rPr>
          <w:i/>
          <w:iCs/>
          <w:sz w:val="26"/>
          <w:szCs w:val="26"/>
        </w:rPr>
        <w:t>pubblico?</w:t>
      </w:r>
      <w:r w:rsidRPr="00082D86">
        <w:rPr>
          <w:iCs/>
          <w:sz w:val="26"/>
          <w:szCs w:val="26"/>
        </w:rPr>
        <w:t>,</w:t>
      </w:r>
      <w:proofErr w:type="gramEnd"/>
      <w:r w:rsidRPr="00082D86">
        <w:rPr>
          <w:iCs/>
          <w:sz w:val="26"/>
          <w:szCs w:val="26"/>
        </w:rPr>
        <w:t xml:space="preserve"> in</w:t>
      </w:r>
      <w:r w:rsidRPr="00082D86">
        <w:rPr>
          <w:i/>
          <w:iCs/>
          <w:sz w:val="26"/>
          <w:szCs w:val="26"/>
        </w:rPr>
        <w:t xml:space="preserve"> Giornale di diritto amministrativo</w:t>
      </w:r>
      <w:r w:rsidRPr="00082D86">
        <w:rPr>
          <w:iCs/>
          <w:sz w:val="26"/>
          <w:szCs w:val="26"/>
        </w:rPr>
        <w:t>, Ipsoa editore, Milano, n. 2/2008, p. 155 ss.;</w:t>
      </w:r>
    </w:p>
    <w:p w14:paraId="70A30CDC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t xml:space="preserve">Il codice dei contratti pubblici viola il principio di libera </w:t>
      </w:r>
      <w:proofErr w:type="gramStart"/>
      <w:r w:rsidRPr="00082D86">
        <w:rPr>
          <w:i/>
          <w:sz w:val="26"/>
          <w:szCs w:val="26"/>
        </w:rPr>
        <w:t>concorrenza?</w:t>
      </w:r>
      <w:r w:rsidRPr="00082D86">
        <w:rPr>
          <w:sz w:val="26"/>
          <w:szCs w:val="26"/>
        </w:rPr>
        <w:t>,</w:t>
      </w:r>
      <w:proofErr w:type="gramEnd"/>
      <w:r w:rsidRPr="00082D86">
        <w:rPr>
          <w:sz w:val="26"/>
          <w:szCs w:val="26"/>
        </w:rPr>
        <w:t xml:space="preserve"> in </w:t>
      </w:r>
      <w:r w:rsidRPr="00082D86">
        <w:rPr>
          <w:i/>
          <w:sz w:val="26"/>
          <w:szCs w:val="26"/>
        </w:rPr>
        <w:t>Giornale di diritto amministrativo</w:t>
      </w:r>
      <w:r w:rsidRPr="00082D86">
        <w:rPr>
          <w:sz w:val="26"/>
          <w:szCs w:val="26"/>
        </w:rPr>
        <w:t xml:space="preserve">, </w:t>
      </w:r>
      <w:r w:rsidRPr="00082D86">
        <w:rPr>
          <w:iCs/>
          <w:sz w:val="26"/>
          <w:szCs w:val="26"/>
        </w:rPr>
        <w:t>Ipsoa editore, Milano,</w:t>
      </w:r>
      <w:r w:rsidRPr="00082D86">
        <w:rPr>
          <w:sz w:val="26"/>
          <w:szCs w:val="26"/>
        </w:rPr>
        <w:t xml:space="preserve"> n. 6/2008, p. 650 ss.;</w:t>
      </w:r>
    </w:p>
    <w:p w14:paraId="3A3142BE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t>Processi di esternalizzazione e tutela della concorrenza</w:t>
      </w:r>
      <w:r w:rsidRPr="00082D86">
        <w:rPr>
          <w:sz w:val="26"/>
          <w:szCs w:val="26"/>
        </w:rPr>
        <w:t xml:space="preserve">, </w:t>
      </w:r>
      <w:proofErr w:type="spellStart"/>
      <w:r w:rsidRPr="00082D86">
        <w:rPr>
          <w:sz w:val="26"/>
          <w:szCs w:val="26"/>
        </w:rPr>
        <w:t>parr</w:t>
      </w:r>
      <w:proofErr w:type="spellEnd"/>
      <w:r w:rsidRPr="00082D86">
        <w:rPr>
          <w:sz w:val="26"/>
          <w:szCs w:val="26"/>
        </w:rPr>
        <w:t>. 2 (</w:t>
      </w:r>
      <w:r w:rsidRPr="00082D86">
        <w:rPr>
          <w:i/>
          <w:color w:val="000000"/>
          <w:sz w:val="26"/>
          <w:szCs w:val="26"/>
        </w:rPr>
        <w:t>2. Il ruolo dell’Autorità Garante della Concorrenza e del Mercato: 2.1. l’attività di segnalazione; 2.2. I provvedimenti sanzionatori</w:t>
      </w:r>
      <w:r w:rsidRPr="00082D86">
        <w:rPr>
          <w:color w:val="000000"/>
          <w:sz w:val="26"/>
          <w:szCs w:val="26"/>
        </w:rPr>
        <w:t>),</w:t>
      </w:r>
      <w:r w:rsidRPr="00082D86">
        <w:rPr>
          <w:sz w:val="26"/>
          <w:szCs w:val="26"/>
        </w:rPr>
        <w:t xml:space="preserve"> 5 </w:t>
      </w:r>
      <w:r w:rsidRPr="00082D86">
        <w:rPr>
          <w:i/>
          <w:sz w:val="26"/>
          <w:szCs w:val="26"/>
        </w:rPr>
        <w:t>(</w:t>
      </w:r>
      <w:r w:rsidRPr="00082D86">
        <w:rPr>
          <w:i/>
          <w:color w:val="000000"/>
          <w:sz w:val="26"/>
          <w:szCs w:val="26"/>
        </w:rPr>
        <w:t>Il caso Pellegrini/Consip (I463): 5.1. Il contesto di riferimento – 5.2. Descrizione della fattispecie – 5.3. Considerazioni finali</w:t>
      </w:r>
      <w:r w:rsidRPr="00082D86">
        <w:rPr>
          <w:sz w:val="26"/>
          <w:szCs w:val="26"/>
        </w:rPr>
        <w:t>) e 6 (</w:t>
      </w:r>
      <w:r w:rsidRPr="00082D86">
        <w:rPr>
          <w:i/>
          <w:sz w:val="26"/>
          <w:szCs w:val="26"/>
        </w:rPr>
        <w:t>Conclusioni</w:t>
      </w:r>
      <w:r w:rsidRPr="00082D86">
        <w:rPr>
          <w:sz w:val="26"/>
          <w:szCs w:val="26"/>
        </w:rPr>
        <w:t xml:space="preserve">), in </w:t>
      </w:r>
      <w:r w:rsidRPr="00082D86">
        <w:rPr>
          <w:i/>
          <w:sz w:val="26"/>
          <w:szCs w:val="26"/>
        </w:rPr>
        <w:t>Secondo Rapporto sulle esternalizzazioni</w:t>
      </w:r>
      <w:r w:rsidRPr="00082D86">
        <w:rPr>
          <w:sz w:val="26"/>
          <w:szCs w:val="26"/>
        </w:rPr>
        <w:t>, a cura dell’Istituto di ricerche sulla pubblica amministrazione (IRPA), Maggioli Editore, Rimini, 2008;</w:t>
      </w:r>
    </w:p>
    <w:p w14:paraId="0EDA3F61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t xml:space="preserve">Quale sorte per il contratto di appalto dopo l’annullamento </w:t>
      </w:r>
      <w:proofErr w:type="gramStart"/>
      <w:r w:rsidRPr="00082D86">
        <w:rPr>
          <w:i/>
          <w:sz w:val="26"/>
          <w:szCs w:val="26"/>
        </w:rPr>
        <w:t>dell’aggiudicazione?</w:t>
      </w:r>
      <w:r w:rsidRPr="00082D86">
        <w:rPr>
          <w:sz w:val="26"/>
          <w:szCs w:val="26"/>
        </w:rPr>
        <w:t>,</w:t>
      </w:r>
      <w:proofErr w:type="gramEnd"/>
      <w:r w:rsidRPr="00082D86">
        <w:rPr>
          <w:sz w:val="26"/>
          <w:szCs w:val="26"/>
        </w:rPr>
        <w:t xml:space="preserve"> in </w:t>
      </w:r>
      <w:r w:rsidRPr="00082D86">
        <w:rPr>
          <w:i/>
          <w:sz w:val="26"/>
          <w:szCs w:val="26"/>
        </w:rPr>
        <w:t>Giornale di diritto amministrativo</w:t>
      </w:r>
      <w:r w:rsidRPr="00082D86">
        <w:rPr>
          <w:sz w:val="26"/>
          <w:szCs w:val="26"/>
        </w:rPr>
        <w:t xml:space="preserve">, </w:t>
      </w:r>
      <w:r w:rsidRPr="00082D86">
        <w:rPr>
          <w:iCs/>
          <w:sz w:val="26"/>
          <w:szCs w:val="26"/>
        </w:rPr>
        <w:t xml:space="preserve">Ipsoa editore, Milano, </w:t>
      </w:r>
      <w:r w:rsidRPr="00082D86">
        <w:rPr>
          <w:sz w:val="26"/>
          <w:szCs w:val="26"/>
        </w:rPr>
        <w:t>n. 11/2008, p. 1 ss.;</w:t>
      </w:r>
    </w:p>
    <w:p w14:paraId="65BE233C" w14:textId="77777777" w:rsidR="000A43C3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t>Processi di esternalizzazione e tutela della concorrenza</w:t>
      </w:r>
      <w:r w:rsidRPr="00082D86">
        <w:rPr>
          <w:sz w:val="26"/>
          <w:szCs w:val="26"/>
        </w:rPr>
        <w:t xml:space="preserve">, in </w:t>
      </w:r>
      <w:r w:rsidRPr="00082D86">
        <w:rPr>
          <w:i/>
          <w:sz w:val="26"/>
          <w:szCs w:val="26"/>
        </w:rPr>
        <w:t>II Rapporto sulle esternalizzazioni</w:t>
      </w:r>
      <w:r w:rsidRPr="00082D86">
        <w:rPr>
          <w:sz w:val="26"/>
          <w:szCs w:val="26"/>
        </w:rPr>
        <w:t>, a cura a cura dell’Istituto di ricerche sulla pubblica amministrazione (IRPA), Maggioli Editore, Rimini, 2009;</w:t>
      </w:r>
    </w:p>
    <w:p w14:paraId="4A5A9B13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lastRenderedPageBreak/>
        <w:t>Esperienze e incontri: la vicenda personale di Sabino Cassese</w:t>
      </w:r>
      <w:r w:rsidRPr="00082D86">
        <w:rPr>
          <w:sz w:val="26"/>
          <w:szCs w:val="26"/>
        </w:rPr>
        <w:t xml:space="preserve">, in </w:t>
      </w:r>
      <w:r w:rsidRPr="00082D86">
        <w:rPr>
          <w:i/>
          <w:sz w:val="26"/>
          <w:szCs w:val="26"/>
        </w:rPr>
        <w:t>L’insegnamento in pubblico. Gli scritti giornalistici di Sabino Cassese</w:t>
      </w:r>
      <w:r w:rsidRPr="00082D86">
        <w:rPr>
          <w:sz w:val="26"/>
          <w:szCs w:val="26"/>
        </w:rPr>
        <w:t>, Giuffrè, Milano, 2010, pp. 259 ss.;</w:t>
      </w:r>
    </w:p>
    <w:p w14:paraId="10FBFF6C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sz w:val="26"/>
          <w:szCs w:val="26"/>
        </w:rPr>
        <w:t>Commento</w:t>
      </w:r>
      <w:r w:rsidRPr="00082D86">
        <w:rPr>
          <w:i/>
          <w:sz w:val="26"/>
          <w:szCs w:val="26"/>
        </w:rPr>
        <w:t xml:space="preserve"> </w:t>
      </w:r>
      <w:r w:rsidRPr="00082D86">
        <w:rPr>
          <w:sz w:val="26"/>
          <w:szCs w:val="26"/>
        </w:rPr>
        <w:t xml:space="preserve">agli artt. 21, 22, 23, 24 e 26 della legge 10 ottobre 1990, n. </w:t>
      </w:r>
      <w:smartTag w:uri="urn:schemas-microsoft-com:office:smarttags" w:element="metricconverter">
        <w:smartTagPr>
          <w:attr w:name="ProductID" w:val="287, in"/>
        </w:smartTagPr>
        <w:r w:rsidRPr="00082D86">
          <w:rPr>
            <w:sz w:val="26"/>
            <w:szCs w:val="26"/>
          </w:rPr>
          <w:t>287, in</w:t>
        </w:r>
      </w:smartTag>
      <w:r w:rsidRPr="00082D86">
        <w:rPr>
          <w:sz w:val="26"/>
          <w:szCs w:val="26"/>
        </w:rPr>
        <w:t xml:space="preserve"> </w:t>
      </w:r>
      <w:r w:rsidRPr="00082D86">
        <w:rPr>
          <w:i/>
          <w:sz w:val="26"/>
          <w:szCs w:val="26"/>
        </w:rPr>
        <w:t>Codice commentato della concorrenza e del mercato</w:t>
      </w:r>
      <w:r w:rsidRPr="00082D86">
        <w:rPr>
          <w:sz w:val="26"/>
          <w:szCs w:val="26"/>
        </w:rPr>
        <w:t xml:space="preserve">, a cura di A. Catricalà e P. Troiano, Utet Giuridica, </w:t>
      </w:r>
      <w:r>
        <w:rPr>
          <w:sz w:val="26"/>
          <w:szCs w:val="26"/>
        </w:rPr>
        <w:t xml:space="preserve">Milano, </w:t>
      </w:r>
      <w:r w:rsidRPr="00082D86">
        <w:rPr>
          <w:sz w:val="26"/>
          <w:szCs w:val="26"/>
        </w:rPr>
        <w:t>2010, pp. 1349-1366; 1374-1377;</w:t>
      </w:r>
    </w:p>
    <w:p w14:paraId="2E828BB5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t>Il contratto di appalto</w:t>
      </w:r>
      <w:r w:rsidRPr="00082D86">
        <w:rPr>
          <w:sz w:val="26"/>
          <w:szCs w:val="26"/>
        </w:rPr>
        <w:t xml:space="preserve">, in </w:t>
      </w:r>
      <w:r w:rsidRPr="00082D86">
        <w:rPr>
          <w:i/>
          <w:sz w:val="26"/>
          <w:szCs w:val="26"/>
        </w:rPr>
        <w:t>I contratti della concorrenza</w:t>
      </w:r>
      <w:r w:rsidRPr="00082D86">
        <w:rPr>
          <w:sz w:val="26"/>
          <w:szCs w:val="26"/>
        </w:rPr>
        <w:t xml:space="preserve">, a cura di A. Catricalà – E. Gabrielli, </w:t>
      </w:r>
      <w:r w:rsidRPr="00082D86">
        <w:rPr>
          <w:i/>
          <w:sz w:val="26"/>
          <w:szCs w:val="26"/>
        </w:rPr>
        <w:t>Trattato dei contratti</w:t>
      </w:r>
      <w:r w:rsidRPr="00082D86">
        <w:rPr>
          <w:sz w:val="26"/>
          <w:szCs w:val="26"/>
        </w:rPr>
        <w:t xml:space="preserve">, </w:t>
      </w:r>
      <w:r w:rsidRPr="00757641">
        <w:rPr>
          <w:iCs/>
          <w:color w:val="000000"/>
          <w:sz w:val="26"/>
          <w:szCs w:val="26"/>
        </w:rPr>
        <w:t>diretto da</w:t>
      </w:r>
      <w:r w:rsidRPr="00082D86">
        <w:rPr>
          <w:i/>
          <w:iCs/>
          <w:color w:val="000000"/>
          <w:sz w:val="26"/>
          <w:szCs w:val="26"/>
        </w:rPr>
        <w:t xml:space="preserve"> </w:t>
      </w:r>
      <w:r w:rsidRPr="00082D86">
        <w:rPr>
          <w:color w:val="000000"/>
          <w:sz w:val="26"/>
          <w:szCs w:val="26"/>
        </w:rPr>
        <w:t xml:space="preserve">Pietro Rescigno ed Enrico Gabrielli, vol. XV, </w:t>
      </w:r>
      <w:r w:rsidRPr="00082D86">
        <w:rPr>
          <w:sz w:val="26"/>
          <w:szCs w:val="26"/>
        </w:rPr>
        <w:t>Utet Giuridica, Milano, 2011, pp. 751-790.</w:t>
      </w:r>
    </w:p>
    <w:p w14:paraId="61365E71" w14:textId="77777777" w:rsidR="000A43C3" w:rsidRPr="00082D86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i/>
          <w:sz w:val="26"/>
          <w:szCs w:val="26"/>
        </w:rPr>
        <w:t>Esperienze e incontri: la vicenda personale di Sabino Cassese</w:t>
      </w:r>
      <w:r w:rsidRPr="00082D86">
        <w:rPr>
          <w:sz w:val="26"/>
          <w:szCs w:val="26"/>
        </w:rPr>
        <w:t xml:space="preserve">, in </w:t>
      </w:r>
      <w:r w:rsidRPr="00082D86">
        <w:rPr>
          <w:i/>
          <w:sz w:val="26"/>
          <w:szCs w:val="26"/>
        </w:rPr>
        <w:t>L’insegnamento in pubblico. Gli scritti giornalistici di Sabino Cassese</w:t>
      </w:r>
      <w:r w:rsidRPr="00082D86">
        <w:rPr>
          <w:sz w:val="26"/>
          <w:szCs w:val="26"/>
        </w:rPr>
        <w:t>, Giuffrè, Milano, 2010, pp. 259 ss.;</w:t>
      </w:r>
    </w:p>
    <w:p w14:paraId="7DD1FE06" w14:textId="77777777" w:rsidR="000A43C3" w:rsidRDefault="000A43C3" w:rsidP="000A43C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82D86">
        <w:rPr>
          <w:sz w:val="26"/>
          <w:szCs w:val="26"/>
        </w:rPr>
        <w:t>Commento</w:t>
      </w:r>
      <w:r w:rsidRPr="00082D86">
        <w:rPr>
          <w:i/>
          <w:sz w:val="26"/>
          <w:szCs w:val="26"/>
        </w:rPr>
        <w:t xml:space="preserve"> </w:t>
      </w:r>
      <w:r w:rsidRPr="00082D86">
        <w:rPr>
          <w:sz w:val="26"/>
          <w:szCs w:val="26"/>
        </w:rPr>
        <w:t xml:space="preserve">agli artt. 21, 22, 23, 24 e 26 della legge 10 ottobre 1990, n. </w:t>
      </w:r>
      <w:smartTag w:uri="urn:schemas-microsoft-com:office:smarttags" w:element="metricconverter">
        <w:smartTagPr>
          <w:attr w:name="ProductID" w:val="287, in"/>
        </w:smartTagPr>
        <w:r w:rsidRPr="00082D86">
          <w:rPr>
            <w:sz w:val="26"/>
            <w:szCs w:val="26"/>
          </w:rPr>
          <w:t>287, in</w:t>
        </w:r>
      </w:smartTag>
      <w:r w:rsidRPr="00082D86">
        <w:rPr>
          <w:sz w:val="26"/>
          <w:szCs w:val="26"/>
        </w:rPr>
        <w:t xml:space="preserve"> </w:t>
      </w:r>
      <w:r w:rsidRPr="00082D86">
        <w:rPr>
          <w:i/>
          <w:sz w:val="26"/>
          <w:szCs w:val="26"/>
        </w:rPr>
        <w:t>Codice commentato della concorrenza e del mercato</w:t>
      </w:r>
      <w:r w:rsidRPr="00082D86">
        <w:rPr>
          <w:sz w:val="26"/>
          <w:szCs w:val="26"/>
        </w:rPr>
        <w:t xml:space="preserve">, a cura di A. Catricalà e P. Troiano, Utet Giuridica, </w:t>
      </w:r>
      <w:r>
        <w:rPr>
          <w:sz w:val="26"/>
          <w:szCs w:val="26"/>
        </w:rPr>
        <w:t xml:space="preserve">Milano, </w:t>
      </w:r>
      <w:r w:rsidRPr="00082D86">
        <w:rPr>
          <w:sz w:val="26"/>
          <w:szCs w:val="26"/>
        </w:rPr>
        <w:t>2010, pp. 1349-1366; 1374-1377;</w:t>
      </w:r>
    </w:p>
    <w:p w14:paraId="7C0B185F" w14:textId="1EC6997B" w:rsidR="00455D2A" w:rsidRPr="00F052D3" w:rsidRDefault="000A43C3" w:rsidP="00F052D3">
      <w:pPr>
        <w:pStyle w:val="Rientrocorpodeltesto"/>
        <w:numPr>
          <w:ilvl w:val="0"/>
          <w:numId w:val="1"/>
        </w:numPr>
        <w:spacing w:before="120" w:after="120"/>
        <w:ind w:left="540" w:firstLine="0"/>
        <w:rPr>
          <w:sz w:val="26"/>
          <w:szCs w:val="26"/>
        </w:rPr>
      </w:pPr>
      <w:r w:rsidRPr="000A43C3">
        <w:rPr>
          <w:i/>
          <w:sz w:val="26"/>
          <w:szCs w:val="26"/>
        </w:rPr>
        <w:t>Il contratto di appalto</w:t>
      </w:r>
      <w:r w:rsidRPr="000A43C3">
        <w:rPr>
          <w:sz w:val="26"/>
          <w:szCs w:val="26"/>
        </w:rPr>
        <w:t xml:space="preserve">, in </w:t>
      </w:r>
      <w:r w:rsidRPr="000A43C3">
        <w:rPr>
          <w:i/>
          <w:sz w:val="26"/>
          <w:szCs w:val="26"/>
        </w:rPr>
        <w:t>I contratti della concorrenza</w:t>
      </w:r>
      <w:r w:rsidRPr="000A43C3">
        <w:rPr>
          <w:sz w:val="26"/>
          <w:szCs w:val="26"/>
        </w:rPr>
        <w:t xml:space="preserve">, a cura di A. Catricalà – E. Gabrielli, </w:t>
      </w:r>
      <w:r w:rsidRPr="000A43C3">
        <w:rPr>
          <w:i/>
          <w:sz w:val="26"/>
          <w:szCs w:val="26"/>
        </w:rPr>
        <w:t>Trattato dei contratti</w:t>
      </w:r>
      <w:r w:rsidRPr="000A43C3">
        <w:rPr>
          <w:sz w:val="26"/>
          <w:szCs w:val="26"/>
        </w:rPr>
        <w:t xml:space="preserve">, </w:t>
      </w:r>
      <w:r w:rsidRPr="000A43C3">
        <w:rPr>
          <w:i/>
          <w:iCs/>
          <w:color w:val="000000"/>
          <w:sz w:val="26"/>
          <w:szCs w:val="26"/>
        </w:rPr>
        <w:t xml:space="preserve">diretto da </w:t>
      </w:r>
      <w:r w:rsidRPr="000A43C3">
        <w:rPr>
          <w:color w:val="000000"/>
          <w:sz w:val="26"/>
          <w:szCs w:val="26"/>
        </w:rPr>
        <w:t>Pietro Rescigno ed Enrico Gabrielli, vol. XV</w:t>
      </w:r>
      <w:r w:rsidRPr="00F052D3">
        <w:rPr>
          <w:color w:val="000000"/>
          <w:sz w:val="26"/>
          <w:szCs w:val="26"/>
        </w:rPr>
        <w:t xml:space="preserve">, </w:t>
      </w:r>
      <w:r w:rsidRPr="00F052D3">
        <w:rPr>
          <w:sz w:val="26"/>
          <w:szCs w:val="26"/>
        </w:rPr>
        <w:t>Utet Giuridica, Milano, 2011, pp. 751-790</w:t>
      </w:r>
      <w:r w:rsidR="00F052D3" w:rsidRPr="00F052D3">
        <w:rPr>
          <w:sz w:val="26"/>
          <w:szCs w:val="26"/>
        </w:rPr>
        <w:t>;</w:t>
      </w:r>
    </w:p>
    <w:p w14:paraId="06065DEA" w14:textId="329171C2" w:rsidR="00F052D3" w:rsidRPr="00F052D3" w:rsidRDefault="00F052D3" w:rsidP="00F052D3">
      <w:pPr>
        <w:pStyle w:val="Paragrafoelenco"/>
        <w:numPr>
          <w:ilvl w:val="0"/>
          <w:numId w:val="1"/>
        </w:numPr>
        <w:tabs>
          <w:tab w:val="left" w:pos="3119"/>
        </w:tabs>
        <w:spacing w:after="120" w:line="240" w:lineRule="auto"/>
        <w:ind w:left="540" w:right="-1" w:firstLine="0"/>
        <w:jc w:val="both"/>
        <w:rPr>
          <w:rFonts w:ascii="Times New Roman" w:hAnsi="Times New Roman" w:cs="Times New Roman"/>
          <w:spacing w:val="-6"/>
          <w:sz w:val="26"/>
          <w:szCs w:val="26"/>
          <w:lang w:val="it-IT"/>
        </w:rPr>
      </w:pPr>
      <w:r w:rsidRPr="00F052D3">
        <w:rPr>
          <w:rFonts w:ascii="Times New Roman" w:hAnsi="Times New Roman" w:cs="Times New Roman"/>
          <w:i/>
          <w:iCs/>
          <w:spacing w:val="-6"/>
          <w:sz w:val="26"/>
          <w:szCs w:val="26"/>
          <w:lang w:val="it-IT"/>
        </w:rPr>
        <w:t>Le procedure ADR nelle Autorità indipendenti</w:t>
      </w:r>
      <w:r w:rsidRPr="00F052D3">
        <w:rPr>
          <w:rFonts w:ascii="Times New Roman" w:hAnsi="Times New Roman" w:cs="Times New Roman"/>
          <w:spacing w:val="-6"/>
          <w:sz w:val="26"/>
          <w:szCs w:val="26"/>
          <w:lang w:val="it-IT"/>
        </w:rPr>
        <w:t xml:space="preserve">, in </w:t>
      </w:r>
      <w:r w:rsidRPr="00F052D3">
        <w:rPr>
          <w:rFonts w:ascii="Times New Roman" w:hAnsi="Times New Roman" w:cs="Times New Roman"/>
          <w:i/>
          <w:iCs/>
          <w:spacing w:val="-6"/>
          <w:sz w:val="26"/>
          <w:szCs w:val="26"/>
          <w:lang w:val="it-IT"/>
        </w:rPr>
        <w:t>I paper dell’Osservatorio</w:t>
      </w:r>
      <w:r w:rsidRPr="00F052D3">
        <w:rPr>
          <w:rFonts w:ascii="Times New Roman" w:hAnsi="Times New Roman" w:cs="Times New Roman"/>
          <w:spacing w:val="-6"/>
          <w:sz w:val="26"/>
          <w:szCs w:val="26"/>
          <w:lang w:val="it-IT"/>
        </w:rPr>
        <w:t>, Osservatorio sull’Analisi d’Impatto della Regolazione,</w:t>
      </w:r>
      <w:r>
        <w:rPr>
          <w:rFonts w:ascii="Times New Roman" w:hAnsi="Times New Roman" w:cs="Times New Roman"/>
          <w:spacing w:val="-6"/>
          <w:sz w:val="26"/>
          <w:szCs w:val="26"/>
          <w:lang w:val="it-IT"/>
        </w:rPr>
        <w:t xml:space="preserve"> </w:t>
      </w:r>
      <w:hyperlink r:id="rId6" w:history="1">
        <w:r w:rsidRPr="00666D29">
          <w:rPr>
            <w:rStyle w:val="Collegamentoipertestuale"/>
            <w:rFonts w:ascii="Times New Roman" w:hAnsi="Times New Roman" w:cs="Times New Roman"/>
            <w:spacing w:val="-6"/>
            <w:sz w:val="26"/>
            <w:szCs w:val="26"/>
            <w:lang w:val="it-IT"/>
          </w:rPr>
          <w:t>www.osservatorioair.it,</w:t>
        </w:r>
      </w:hyperlink>
      <w:r w:rsidRPr="00F052D3">
        <w:rPr>
          <w:rFonts w:ascii="Times New Roman" w:hAnsi="Times New Roman" w:cs="Times New Roman"/>
          <w:spacing w:val="-6"/>
          <w:sz w:val="26"/>
          <w:szCs w:val="26"/>
          <w:lang w:val="it-IT"/>
        </w:rPr>
        <w:t xml:space="preserve"> dicembre 2016, p. 3 ss.;</w:t>
      </w:r>
    </w:p>
    <w:p w14:paraId="3D4D8072" w14:textId="73067378" w:rsidR="00F052D3" w:rsidRPr="00F052D3" w:rsidRDefault="00F052D3" w:rsidP="00F052D3">
      <w:pPr>
        <w:pStyle w:val="Paragrafoelenco"/>
        <w:numPr>
          <w:ilvl w:val="0"/>
          <w:numId w:val="1"/>
        </w:numPr>
        <w:tabs>
          <w:tab w:val="left" w:pos="3119"/>
        </w:tabs>
        <w:spacing w:after="120" w:line="240" w:lineRule="auto"/>
        <w:ind w:left="540" w:right="-1" w:firstLine="0"/>
        <w:jc w:val="both"/>
        <w:rPr>
          <w:rFonts w:ascii="Times New Roman" w:hAnsi="Times New Roman" w:cs="Times New Roman"/>
          <w:spacing w:val="-6"/>
          <w:sz w:val="26"/>
          <w:szCs w:val="26"/>
          <w:lang w:val="it-IT"/>
        </w:rPr>
      </w:pPr>
      <w:r w:rsidRPr="00F052D3">
        <w:rPr>
          <w:rFonts w:ascii="Times New Roman" w:hAnsi="Times New Roman" w:cs="Times New Roman"/>
          <w:i/>
          <w:iCs/>
          <w:spacing w:val="-6"/>
          <w:sz w:val="26"/>
          <w:szCs w:val="26"/>
          <w:lang w:val="it-IT"/>
        </w:rPr>
        <w:t>L’AIR nell’Autorità di Regolazione dei Trasporti</w:t>
      </w:r>
      <w:r w:rsidRPr="00F052D3">
        <w:rPr>
          <w:rFonts w:ascii="Times New Roman" w:hAnsi="Times New Roman" w:cs="Times New Roman"/>
          <w:spacing w:val="-6"/>
          <w:sz w:val="26"/>
          <w:szCs w:val="26"/>
          <w:lang w:val="it-IT"/>
        </w:rPr>
        <w:t xml:space="preserve">, in Rassegna trimestrale, Osservatorio sull’Analisi d’Impatto della Regolazione, </w:t>
      </w:r>
      <w:hyperlink r:id="rId7" w:history="1">
        <w:r w:rsidRPr="00666D29">
          <w:rPr>
            <w:rStyle w:val="Collegamentoipertestuale"/>
            <w:rFonts w:ascii="Times New Roman" w:hAnsi="Times New Roman" w:cs="Times New Roman"/>
            <w:spacing w:val="-6"/>
            <w:sz w:val="26"/>
            <w:szCs w:val="26"/>
            <w:lang w:val="it-IT"/>
          </w:rPr>
          <w:t>www.osservatorioair.it,</w:t>
        </w:r>
      </w:hyperlink>
      <w:r>
        <w:rPr>
          <w:rFonts w:ascii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F052D3">
        <w:rPr>
          <w:rFonts w:ascii="Times New Roman" w:hAnsi="Times New Roman" w:cs="Times New Roman"/>
          <w:spacing w:val="-6"/>
          <w:sz w:val="26"/>
          <w:szCs w:val="26"/>
          <w:lang w:val="it-IT"/>
        </w:rPr>
        <w:t>luglio 2017, pp. 6-15;</w:t>
      </w:r>
    </w:p>
    <w:p w14:paraId="61457638" w14:textId="35DF96A5" w:rsidR="00F052D3" w:rsidRPr="00F052D3" w:rsidRDefault="00F052D3" w:rsidP="00F052D3">
      <w:pPr>
        <w:pStyle w:val="Paragrafoelenco"/>
        <w:numPr>
          <w:ilvl w:val="0"/>
          <w:numId w:val="1"/>
        </w:numPr>
        <w:tabs>
          <w:tab w:val="left" w:pos="3119"/>
        </w:tabs>
        <w:spacing w:after="120" w:line="240" w:lineRule="auto"/>
        <w:ind w:left="540" w:right="-1" w:firstLine="0"/>
        <w:jc w:val="both"/>
        <w:rPr>
          <w:rFonts w:ascii="Times New Roman" w:hAnsi="Times New Roman" w:cs="Times New Roman"/>
          <w:spacing w:val="-6"/>
          <w:sz w:val="26"/>
          <w:szCs w:val="26"/>
          <w:lang w:val="it-IT"/>
        </w:rPr>
      </w:pPr>
      <w:r w:rsidRPr="00F052D3">
        <w:rPr>
          <w:rFonts w:ascii="Times New Roman" w:hAnsi="Times New Roman" w:cs="Times New Roman"/>
          <w:i/>
          <w:iCs/>
          <w:spacing w:val="-6"/>
          <w:sz w:val="26"/>
          <w:szCs w:val="26"/>
          <w:lang w:val="it-IT"/>
        </w:rPr>
        <w:t>Indagine sulla mobilità dei cittadini e azioni di spinta gentile</w:t>
      </w:r>
      <w:r w:rsidRPr="00F052D3">
        <w:rPr>
          <w:rFonts w:ascii="Times New Roman" w:hAnsi="Times New Roman" w:cs="Times New Roman"/>
          <w:spacing w:val="-6"/>
          <w:sz w:val="26"/>
          <w:szCs w:val="26"/>
          <w:lang w:val="it-IT"/>
        </w:rPr>
        <w:t xml:space="preserve"> (con E. Valeri), in Rassegna trimestrale dell’Osservatorio AIR, XII/1, 2021, pp. 19-33.</w:t>
      </w:r>
    </w:p>
    <w:p w14:paraId="43FAC28C" w14:textId="77777777" w:rsidR="00F052D3" w:rsidRPr="000A43C3" w:rsidRDefault="00F052D3" w:rsidP="00F052D3">
      <w:pPr>
        <w:pStyle w:val="Rientrocorpodeltesto"/>
        <w:spacing w:before="120" w:after="120"/>
        <w:rPr>
          <w:sz w:val="26"/>
          <w:szCs w:val="26"/>
        </w:rPr>
      </w:pPr>
    </w:p>
    <w:sectPr w:rsidR="00F052D3" w:rsidRPr="000A43C3" w:rsidSect="00980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84D73"/>
    <w:multiLevelType w:val="hybridMultilevel"/>
    <w:tmpl w:val="DD0832EA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C3"/>
    <w:rsid w:val="000A43C3"/>
    <w:rsid w:val="00131CFC"/>
    <w:rsid w:val="00704DD8"/>
    <w:rsid w:val="00980550"/>
    <w:rsid w:val="00D869DB"/>
    <w:rsid w:val="00E66851"/>
    <w:rsid w:val="00F052D3"/>
    <w:rsid w:val="00F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0C4F15"/>
  <w15:docId w15:val="{2A6CFADA-24E4-4426-86DC-B839251F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A43C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A43C3"/>
    <w:pPr>
      <w:ind w:left="54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43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052D3"/>
    <w:pPr>
      <w:widowControl w:val="0"/>
      <w:autoSpaceDE w:val="0"/>
      <w:autoSpaceDN w:val="0"/>
      <w:spacing w:line="206" w:lineRule="exact"/>
      <w:ind w:left="2944" w:hanging="113"/>
    </w:pPr>
    <w:rPr>
      <w:rFonts w:ascii="Arial" w:eastAsia="Arial" w:hAnsi="Arial" w:cs="Arial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servatorioair.it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ervatorioair.it," TargetMode="External"/><Relationship Id="rId5" Type="http://schemas.openxmlformats.org/officeDocument/2006/relationships/hyperlink" Target="http://www.scuoladottoraleascarell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 Irpa</dc:creator>
  <cp:lastModifiedBy>Silvia Simone</cp:lastModifiedBy>
  <cp:revision>2</cp:revision>
  <dcterms:created xsi:type="dcterms:W3CDTF">2013-03-20T21:20:00Z</dcterms:created>
  <dcterms:modified xsi:type="dcterms:W3CDTF">2021-02-02T13:14:00Z</dcterms:modified>
</cp:coreProperties>
</file>